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0196" w14:textId="77777777" w:rsidR="00300065" w:rsidRDefault="00300065" w:rsidP="00300065">
      <w:pPr>
        <w:spacing w:before="240" w:after="80"/>
      </w:pPr>
      <w:r>
        <w:rPr>
          <w:b/>
          <w:bCs/>
          <w:color w:val="1F3864"/>
          <w:sz w:val="44"/>
          <w:szCs w:val="44"/>
        </w:rPr>
        <w:t>WRITTEN SUBMISSION</w:t>
      </w:r>
    </w:p>
    <w:p w14:paraId="0D04A7F8" w14:textId="77777777" w:rsidR="00300065" w:rsidRDefault="00300065" w:rsidP="00300065">
      <w:pPr>
        <w:spacing w:after="80"/>
      </w:pPr>
      <w:r>
        <w:rPr>
          <w:color w:val="333333"/>
          <w:sz w:val="24"/>
          <w:szCs w:val="24"/>
        </w:rPr>
        <w:t>Community Information Session — 1182 Welch Street Proposed Temporary Housing</w:t>
      </w:r>
    </w:p>
    <w:p w14:paraId="06AC8BB8" w14:textId="77777777" w:rsidR="00300065" w:rsidRDefault="00300065" w:rsidP="00300065">
      <w:pPr>
        <w:pBdr>
          <w:bottom w:val="single" w:sz="6" w:space="8" w:color="1F3864"/>
        </w:pBdr>
        <w:spacing w:after="240"/>
      </w:pPr>
      <w:r>
        <w:rPr>
          <w:color w:val="555555"/>
        </w:rPr>
        <w:t>June 30, 2026  |  Norgate Elementary Gym, 1295 Sowden Street, North Vancouver</w:t>
      </w:r>
    </w:p>
    <w:p w14:paraId="2478D548" w14:textId="77777777" w:rsidR="00300065" w:rsidRDefault="00300065" w:rsidP="00300065">
      <w:pPr>
        <w:spacing w:before="80" w:after="80"/>
      </w:pPr>
      <w:r>
        <w:rPr>
          <w:b/>
          <w:bCs/>
        </w:rPr>
        <w:t xml:space="preserve">Submitted by:  </w:t>
      </w:r>
      <w:r>
        <w:t>Norgate Park Community Association (NPCA)</w:t>
      </w:r>
    </w:p>
    <w:p w14:paraId="4A9AF0EA" w14:textId="77777777" w:rsidR="00300065" w:rsidRDefault="00300065" w:rsidP="00300065">
      <w:pPr>
        <w:spacing w:before="80" w:after="80"/>
      </w:pPr>
      <w:r>
        <w:rPr>
          <w:b/>
          <w:bCs/>
        </w:rPr>
        <w:t xml:space="preserve">Address:  </w:t>
      </w:r>
      <w:r>
        <w:t>North Vancouver, BC</w:t>
      </w:r>
    </w:p>
    <w:p w14:paraId="35191EF8" w14:textId="77777777" w:rsidR="00300065" w:rsidRDefault="00300065" w:rsidP="00300065">
      <w:pPr>
        <w:spacing w:before="80" w:after="240"/>
      </w:pPr>
      <w:r>
        <w:rPr>
          <w:b/>
          <w:bCs/>
        </w:rPr>
        <w:t xml:space="preserve">Submitted to:  </w:t>
      </w:r>
      <w:r>
        <w:t>BC Housing, District of North Vancouver, and Lookout Housing and Health Society</w:t>
      </w:r>
    </w:p>
    <w:p w14:paraId="1FC5E165" w14:textId="77777777" w:rsidR="00300065" w:rsidRDefault="00300065" w:rsidP="00300065">
      <w:pPr>
        <w:pStyle w:val="Heading1"/>
        <w:pBdr>
          <w:bottom w:val="single" w:sz="4" w:space="4" w:color="1F3864"/>
        </w:pBdr>
      </w:pPr>
      <w:r>
        <w:t>1. Purpose of This Submission</w:t>
      </w:r>
    </w:p>
    <w:p w14:paraId="0564963E" w14:textId="77777777" w:rsidR="00300065" w:rsidRDefault="00300065" w:rsidP="00300065">
      <w:pPr>
        <w:spacing w:before="80" w:after="80"/>
      </w:pPr>
      <w:r>
        <w:t>We are submitting this written submission for inclusion in the formal record of the community engagement process for the proposed temporary housing project at 1182 Welch Street, North Vancouver. We understand that BC Housing will produce a Communications and Engagement Summary Report following this session, and that this report will be submitted to the District of North Vancouver Council for its consideration.</w:t>
      </w:r>
    </w:p>
    <w:p w14:paraId="7EE484FD" w14:textId="77777777" w:rsidR="00300065" w:rsidRDefault="00300065" w:rsidP="00300065">
      <w:pPr>
        <w:spacing w:before="60" w:after="60"/>
      </w:pPr>
    </w:p>
    <w:p w14:paraId="1FCECE28" w14:textId="77777777" w:rsidR="00300065" w:rsidRDefault="00300065" w:rsidP="00300065">
      <w:pPr>
        <w:spacing w:before="80" w:after="80"/>
      </w:pPr>
      <w:r>
        <w:t>We are requesting that this submission be reproduced in full in that report, and that each question and concern identified herein receive a specific, written response. We are also requesting that this submission and BC Housing’s responses be made available to the public prior to any Council consideration of the lease or the Temporary Use Permit.</w:t>
      </w:r>
    </w:p>
    <w:p w14:paraId="5BC78BE7" w14:textId="77777777" w:rsidR="00300065" w:rsidRDefault="00300065" w:rsidP="00300065">
      <w:pPr>
        <w:spacing w:before="60" w:after="60"/>
      </w:pPr>
    </w:p>
    <w:p w14:paraId="114EFFAD" w14:textId="77777777" w:rsidR="00300065" w:rsidRDefault="00300065" w:rsidP="00300065">
      <w:pPr>
        <w:spacing w:before="80" w:after="80"/>
      </w:pPr>
      <w:r>
        <w:t>Our concerns fall into eight categories: the adequacy and transparency of the public consultation process; the operating model of the proposed facility; the potential for on-site drug consumption services; the regulatory framework and its application to this site; a direct inconsistency in the District’s own application of its zoning bylaws; the approval process itself; the geographic concentration of services in the Norgate corridor; and the procedural fairness precedent established by recent BC Court of Appeal authority. Each is set out below with specific questions requiring written response.</w:t>
      </w:r>
    </w:p>
    <w:p w14:paraId="1EB352C3" w14:textId="77777777" w:rsidR="00300065" w:rsidRDefault="00300065" w:rsidP="00300065">
      <w:pPr>
        <w:pStyle w:val="Heading1"/>
        <w:pBdr>
          <w:bottom w:val="single" w:sz="4" w:space="4" w:color="1F3864"/>
        </w:pBdr>
      </w:pPr>
      <w:r>
        <w:t>2. The Public Consultation Process</w:t>
      </w:r>
    </w:p>
    <w:p w14:paraId="607ABE2E" w14:textId="77777777" w:rsidR="00300065" w:rsidRDefault="00300065" w:rsidP="00300065">
      <w:pPr>
        <w:spacing w:before="80" w:after="80"/>
      </w:pPr>
      <w:r>
        <w:t>The neighbour notification letter dated May 21, 2026 invites residents to a drop-in open house with no formal presentation and no formal Q&amp;A period. We have the following concerns about the adequacy of this process.</w:t>
      </w:r>
    </w:p>
    <w:p w14:paraId="5FDEE584" w14:textId="77777777" w:rsidR="00300065" w:rsidRDefault="00300065" w:rsidP="00300065">
      <w:pPr>
        <w:spacing w:before="60" w:after="60"/>
      </w:pPr>
    </w:p>
    <w:p w14:paraId="0517EDFF" w14:textId="77777777" w:rsidR="00300065" w:rsidRDefault="00300065" w:rsidP="00300065">
      <w:pPr>
        <w:pStyle w:val="Heading2"/>
      </w:pPr>
      <w:r>
        <w:t>2.1 The Harm Reduction Model Is Not Disclosed</w:t>
      </w:r>
    </w:p>
    <w:p w14:paraId="0211F87A" w14:textId="77777777" w:rsidR="00300065" w:rsidRDefault="00300065" w:rsidP="00300065">
      <w:pPr>
        <w:spacing w:before="80" w:after="80"/>
      </w:pPr>
      <w:r>
        <w:t>The May 21, 2026 neighbour letter describes the proposed facility as “temporary housing with supports” for “adults who are at risk of or experiencing homelessness.” It does not disclose that the facility will operate on a harm reduction/ low barrier model, meaning that active drug and alcohol use by residents will be permitted on site as a condition of the program model.</w:t>
      </w:r>
    </w:p>
    <w:p w14:paraId="06761393" w14:textId="77777777" w:rsidR="00300065" w:rsidRDefault="00300065" w:rsidP="00300065">
      <w:pPr>
        <w:spacing w:before="60" w:after="60"/>
      </w:pPr>
    </w:p>
    <w:p w14:paraId="7AD9AB2B" w14:textId="77777777" w:rsidR="00300065" w:rsidRDefault="00300065" w:rsidP="00300065">
      <w:pPr>
        <w:spacing w:before="80" w:after="80"/>
      </w:pPr>
      <w:r>
        <w:t>This is a material operating characteristic that directly affects the assessment of community compatibility. Neighbours who received this letter and who are making decisions about whether and how to engage with this process have not been given the information necessary to make that assessment.</w:t>
      </w:r>
    </w:p>
    <w:p w14:paraId="0B888D5F" w14:textId="77777777" w:rsidR="00300065" w:rsidRDefault="00300065" w:rsidP="00300065">
      <w:pPr>
        <w:spacing w:before="60" w:after="60"/>
      </w:pPr>
    </w:p>
    <w:p w14:paraId="10A42A57" w14:textId="77777777" w:rsidR="00300065" w:rsidRDefault="00300065" w:rsidP="00300065">
      <w:pPr>
        <w:spacing w:before="160" w:after="80"/>
      </w:pPr>
      <w:r>
        <w:rPr>
          <w:b/>
          <w:bCs/>
          <w:color w:val="1F3864"/>
        </w:rPr>
        <w:t xml:space="preserve">Question 1: </w:t>
      </w:r>
      <w:r>
        <w:rPr>
          <w:b/>
          <w:bCs/>
        </w:rPr>
        <w:t>Will the facility operate on a low barrier/harm reduction model, meaning that active drug and alcohol use by residents is not grounds for eviction or exclusion? Please answer yes or no, and provide the full operating policy.</w:t>
      </w:r>
    </w:p>
    <w:p w14:paraId="04F90142" w14:textId="77777777" w:rsidR="00300065" w:rsidRDefault="00300065" w:rsidP="00300065">
      <w:pPr>
        <w:spacing w:before="60" w:after="60"/>
      </w:pPr>
    </w:p>
    <w:p w14:paraId="5FB1F68C" w14:textId="77777777" w:rsidR="00300065" w:rsidRDefault="00300065" w:rsidP="00300065">
      <w:pPr>
        <w:spacing w:before="160" w:after="80"/>
      </w:pPr>
      <w:r>
        <w:rPr>
          <w:b/>
          <w:bCs/>
          <w:color w:val="1F3864"/>
        </w:rPr>
        <w:t xml:space="preserve">Question 2: </w:t>
      </w:r>
      <w:r>
        <w:rPr>
          <w:b/>
          <w:bCs/>
        </w:rPr>
        <w:t>Why was the harm reduction/low barrier operating model not disclosed in the May 21, 2026 neighbour notification letter?</w:t>
      </w:r>
    </w:p>
    <w:p w14:paraId="494C5431" w14:textId="77777777" w:rsidR="00300065" w:rsidRDefault="00300065" w:rsidP="00300065">
      <w:pPr>
        <w:spacing w:before="60" w:after="60"/>
      </w:pPr>
    </w:p>
    <w:p w14:paraId="1046B4E5" w14:textId="77777777" w:rsidR="00300065" w:rsidRDefault="00300065" w:rsidP="00300065">
      <w:pPr>
        <w:pStyle w:val="Heading2"/>
      </w:pPr>
      <w:r>
        <w:t>2.2 The Open House Format</w:t>
      </w:r>
    </w:p>
    <w:p w14:paraId="0396678C" w14:textId="77777777" w:rsidR="00300065" w:rsidRDefault="00300065" w:rsidP="00300065">
      <w:pPr>
        <w:spacing w:before="80" w:after="80"/>
      </w:pPr>
      <w:r>
        <w:t>The consultation format — one-on-one conversations with project representatives, no formal presentation, no formal Q&amp;A — does not allow community members to hear each other’s concerns, does not create a contemporaneous public record of what was said, and does not require project representatives to respond to questions on the record.</w:t>
      </w:r>
    </w:p>
    <w:p w14:paraId="3C0F1BBC" w14:textId="77777777" w:rsidR="00300065" w:rsidRDefault="00300065" w:rsidP="00300065">
      <w:pPr>
        <w:spacing w:before="60" w:after="60"/>
      </w:pPr>
    </w:p>
    <w:p w14:paraId="2AA7C5C7" w14:textId="77777777" w:rsidR="00300065" w:rsidRDefault="00300065" w:rsidP="00300065">
      <w:pPr>
        <w:spacing w:before="160" w:after="80"/>
      </w:pPr>
      <w:r>
        <w:rPr>
          <w:b/>
          <w:bCs/>
          <w:color w:val="1F3864"/>
        </w:rPr>
        <w:t xml:space="preserve">Question 3: </w:t>
      </w:r>
      <w:r>
        <w:rPr>
          <w:b/>
          <w:bCs/>
        </w:rPr>
        <w:t>Will BC Housing and the District of North Vancouver commit to holding a formal public meeting with a structured Q&amp;A and a written transcript or minutes, in addition to this open house session, before the Temporary Use Permit is issued or the lease is approved by Council?</w:t>
      </w:r>
    </w:p>
    <w:p w14:paraId="015B2BE7" w14:textId="77777777" w:rsidR="00300065" w:rsidRDefault="00300065" w:rsidP="00300065">
      <w:pPr>
        <w:spacing w:before="60" w:after="60"/>
      </w:pPr>
    </w:p>
    <w:p w14:paraId="21AFF0C5" w14:textId="77777777" w:rsidR="00300065" w:rsidRDefault="00300065" w:rsidP="00300065">
      <w:pPr>
        <w:pStyle w:val="Heading2"/>
      </w:pPr>
      <w:r>
        <w:t>2.3 The MOU and Pre-Commitment</w:t>
      </w:r>
    </w:p>
    <w:p w14:paraId="75B483B7" w14:textId="77777777" w:rsidR="00300065" w:rsidRDefault="00300065" w:rsidP="00300065">
      <w:pPr>
        <w:spacing w:before="80" w:after="80"/>
      </w:pPr>
      <w:r>
        <w:t>The BC Housing HEART/HEARTH program framework requires participating municipalities to sign a Memorandum of Understanding (MOU) committing to expedite rezoning and permitting approvals. Mayor Little has indicated that the Temporary Use Permit will be issued administratively by the District’s General Manager without a Council vote.</w:t>
      </w:r>
    </w:p>
    <w:p w14:paraId="292DFA22" w14:textId="77777777" w:rsidR="00300065" w:rsidRDefault="00300065" w:rsidP="00300065">
      <w:pPr>
        <w:spacing w:before="60" w:after="60"/>
      </w:pPr>
    </w:p>
    <w:p w14:paraId="63E1A2C5" w14:textId="77777777" w:rsidR="00300065" w:rsidRDefault="00300065" w:rsidP="00300065">
      <w:pPr>
        <w:spacing w:before="80" w:after="80"/>
      </w:pPr>
      <w:r>
        <w:t>If the District of North Vancouver has signed a HEART/HEARTH MOU committing to expedited permitting for this project, the outcome of the TUP approval process was effectively decided before this community consultation session was convened. Community members are entitled to know whether that is the case.</w:t>
      </w:r>
    </w:p>
    <w:p w14:paraId="622E5726" w14:textId="77777777" w:rsidR="00300065" w:rsidRDefault="00300065" w:rsidP="00300065">
      <w:pPr>
        <w:spacing w:before="60" w:after="60"/>
      </w:pPr>
    </w:p>
    <w:p w14:paraId="26D2491D" w14:textId="77777777" w:rsidR="00300065" w:rsidRDefault="00300065" w:rsidP="00300065">
      <w:pPr>
        <w:spacing w:before="160" w:after="80"/>
      </w:pPr>
      <w:r>
        <w:rPr>
          <w:b/>
          <w:bCs/>
          <w:color w:val="1F3864"/>
        </w:rPr>
        <w:t xml:space="preserve">Question 4: </w:t>
      </w:r>
      <w:r>
        <w:rPr>
          <w:b/>
          <w:bCs/>
        </w:rPr>
        <w:t>Has the District of North Vancouver signed a Memorandum of Understanding with the Province of British Columbia under the HEART/HEARTH program? If yes, please provide a copy of the MOU and confirm whether it commits the District to expedite TUP or permitting approvals for this project.</w:t>
      </w:r>
    </w:p>
    <w:p w14:paraId="6C4B9E1F" w14:textId="77777777" w:rsidR="00300065" w:rsidRDefault="00300065" w:rsidP="00300065">
      <w:pPr>
        <w:spacing w:before="60" w:after="60"/>
      </w:pPr>
    </w:p>
    <w:p w14:paraId="2BFDFB22" w14:textId="77777777" w:rsidR="00300065" w:rsidRDefault="00300065" w:rsidP="00300065">
      <w:pPr>
        <w:spacing w:before="160" w:after="80"/>
      </w:pPr>
      <w:r>
        <w:rPr>
          <w:b/>
          <w:bCs/>
          <w:color w:val="1F3864"/>
        </w:rPr>
        <w:lastRenderedPageBreak/>
        <w:t xml:space="preserve">Question 5: </w:t>
      </w:r>
      <w:r>
        <w:rPr>
          <w:b/>
          <w:bCs/>
        </w:rPr>
        <w:t>Was the decision to issue the Temporary Use Permit made, or effectively committed to, before this community consultation session was held? If the District has pre-committed to issuing the TUP, please say so plainly so that community members understand the actual purpose of this session.</w:t>
      </w:r>
    </w:p>
    <w:p w14:paraId="4998022C" w14:textId="77777777" w:rsidR="00300065" w:rsidRDefault="00300065" w:rsidP="00300065">
      <w:pPr>
        <w:pStyle w:val="Heading1"/>
        <w:pBdr>
          <w:bottom w:val="single" w:sz="4" w:space="4" w:color="1F3864"/>
        </w:pBdr>
      </w:pPr>
      <w:r>
        <w:t>3. The Proposed Operating Model and Site Context</w:t>
      </w:r>
    </w:p>
    <w:p w14:paraId="67981C03" w14:textId="77777777" w:rsidR="00300065" w:rsidRDefault="00300065" w:rsidP="00300065">
      <w:pPr>
        <w:spacing w:before="80" w:after="80"/>
      </w:pPr>
      <w:r>
        <w:t>The proposed facility will operate 24 hours a day, seven days a week, with approximately 40 residents and a minimum of three staff on site at all times. The site is located in a light industrial area. The immediate vicinity includes the following uses that are directly relevant to the compatibility assessment required by law:</w:t>
      </w:r>
    </w:p>
    <w:p w14:paraId="51778A9C" w14:textId="77777777" w:rsidR="00300065" w:rsidRDefault="00300065" w:rsidP="00300065">
      <w:pPr>
        <w:spacing w:before="60" w:after="60"/>
      </w:pPr>
    </w:p>
    <w:p w14:paraId="720D759C" w14:textId="77777777" w:rsidR="00300065" w:rsidRDefault="00300065" w:rsidP="00300065">
      <w:pPr>
        <w:pStyle w:val="ListParagraph"/>
        <w:numPr>
          <w:ilvl w:val="0"/>
          <w:numId w:val="1"/>
        </w:numPr>
        <w:spacing w:before="60" w:after="60"/>
        <w:contextualSpacing w:val="0"/>
      </w:pPr>
      <w:r>
        <w:t>Vanleena Dance Academy (1152 Welch Street) — a children’s dance school approximately 20 metres from the proposed site, with a primary clientele of children and youth</w:t>
      </w:r>
    </w:p>
    <w:p w14:paraId="0965D3F1" w14:textId="77777777" w:rsidR="00300065" w:rsidRDefault="00300065" w:rsidP="00300065">
      <w:pPr>
        <w:pStyle w:val="ListParagraph"/>
        <w:numPr>
          <w:ilvl w:val="0"/>
          <w:numId w:val="1"/>
        </w:numPr>
        <w:spacing w:before="60" w:after="60"/>
        <w:contextualSpacing w:val="0"/>
      </w:pPr>
      <w:r>
        <w:t>Tots North Van (1212 Welch Street) — an early childhood programming centre for children ages 0–5, offering music, dance, and developmental classes for infants, toddlers, pregnant women, and new mothers, approximately 75 metres from the proposed site</w:t>
      </w:r>
    </w:p>
    <w:p w14:paraId="2280782E" w14:textId="77777777" w:rsidR="00300065" w:rsidRDefault="00300065" w:rsidP="00300065">
      <w:pPr>
        <w:pStyle w:val="ListParagraph"/>
        <w:numPr>
          <w:ilvl w:val="0"/>
          <w:numId w:val="1"/>
        </w:numPr>
        <w:spacing w:before="60" w:after="60"/>
        <w:contextualSpacing w:val="0"/>
      </w:pPr>
      <w:r>
        <w:t>North Vancouver Tennis Centre (280 Lloyd Avenue) — approximately 100 metres from the proposed site</w:t>
      </w:r>
    </w:p>
    <w:p w14:paraId="358F35F5" w14:textId="77777777" w:rsidR="00300065" w:rsidRDefault="00300065" w:rsidP="00300065">
      <w:pPr>
        <w:pStyle w:val="ListParagraph"/>
        <w:numPr>
          <w:ilvl w:val="0"/>
          <w:numId w:val="1"/>
        </w:numPr>
        <w:spacing w:before="60" w:after="60"/>
        <w:contextualSpacing w:val="0"/>
      </w:pPr>
      <w:r>
        <w:t>KB-One gym (194 Pemberton Avenue) — approximately 100 metres from the proposed site</w:t>
      </w:r>
    </w:p>
    <w:p w14:paraId="5215C927" w14:textId="77777777" w:rsidR="00300065" w:rsidRDefault="00300065" w:rsidP="00300065">
      <w:pPr>
        <w:pStyle w:val="ListParagraph"/>
        <w:numPr>
          <w:ilvl w:val="0"/>
          <w:numId w:val="1"/>
        </w:numPr>
        <w:spacing w:before="60" w:after="60"/>
        <w:contextualSpacing w:val="0"/>
      </w:pPr>
      <w:r>
        <w:t>Roll Jiu-Jitsu Academy (286 Pemberton Avenue) — approximately 150 metres from the proposed site</w:t>
      </w:r>
    </w:p>
    <w:p w14:paraId="28D2AC25" w14:textId="77777777" w:rsidR="00300065" w:rsidRDefault="00300065" w:rsidP="00300065">
      <w:pPr>
        <w:pStyle w:val="ListParagraph"/>
        <w:numPr>
          <w:ilvl w:val="0"/>
          <w:numId w:val="1"/>
        </w:numPr>
        <w:spacing w:before="60" w:after="60"/>
        <w:contextualSpacing w:val="0"/>
      </w:pPr>
      <w:r>
        <w:t>Tiger’s Eye Karate-Do (291 Pemberton Avenue) — approximately 200 metres from the proposed site</w:t>
      </w:r>
    </w:p>
    <w:p w14:paraId="3522CC27" w14:textId="77777777" w:rsidR="00300065" w:rsidRDefault="00300065" w:rsidP="00300065">
      <w:pPr>
        <w:pStyle w:val="ListParagraph"/>
        <w:numPr>
          <w:ilvl w:val="0"/>
          <w:numId w:val="1"/>
        </w:numPr>
        <w:spacing w:before="60" w:after="60"/>
        <w:contextualSpacing w:val="0"/>
      </w:pPr>
      <w:r>
        <w:t>Shift Dance Academy (1174 West 14th Street) — approximately 450 metres walking distance from the proposed site</w:t>
      </w:r>
    </w:p>
    <w:p w14:paraId="12FEBD4D" w14:textId="77777777" w:rsidR="00300065" w:rsidRDefault="00300065" w:rsidP="00300065">
      <w:pPr>
        <w:spacing w:before="80" w:after="80"/>
      </w:pPr>
      <w:r>
        <w:t xml:space="preserve">The concentration of child and youth-serving businesses in the immediate vicinity of 1182 Welch Street is not incidental. Within a 200-metre radius of the proposed site, there are two children’s dance schools, an early childhood programming centre serving infants and toddlers from birth to age 5, a tennis centre, and three martial arts and fitness facilities. The Pemberton Avenue corridor in particular functions as a </w:t>
      </w:r>
      <w:r w:rsidRPr="004D3CD8">
        <w:rPr>
          <w:b/>
          <w:bCs/>
        </w:rPr>
        <w:t>youth activity corridor</w:t>
      </w:r>
      <w:r>
        <w:t xml:space="preserve"> — Roll Jiu-Jitsu Academy, Tiger’s Eye Karate-Do, and KB-One gym collectively serve a youth athletic demographic that routinely travels on foot and by bicycle through the surrounding streets. No assessment of the cumulative impact of a 40-unit low-barrier harm reduction facility on this concentration of child and youth-serving businesses and their clientele appears to have been conducted or publicly disclosed.</w:t>
      </w:r>
    </w:p>
    <w:p w14:paraId="51B0F13D" w14:textId="77777777" w:rsidR="00300065" w:rsidRDefault="00300065" w:rsidP="00300065">
      <w:pPr>
        <w:pStyle w:val="ListParagraph"/>
        <w:numPr>
          <w:ilvl w:val="0"/>
          <w:numId w:val="1"/>
        </w:numPr>
        <w:spacing w:before="60" w:after="60"/>
        <w:contextualSpacing w:val="0"/>
      </w:pPr>
      <w:r>
        <w:t>Norgate Xwemélch’stn Community Elementary School — within approximately 400 metres of the proposed site</w:t>
      </w:r>
    </w:p>
    <w:p w14:paraId="0C2388D4" w14:textId="77777777" w:rsidR="00300065" w:rsidRDefault="00300065" w:rsidP="00300065">
      <w:pPr>
        <w:pStyle w:val="ListParagraph"/>
        <w:numPr>
          <w:ilvl w:val="0"/>
          <w:numId w:val="1"/>
        </w:numPr>
        <w:spacing w:before="60" w:after="60"/>
        <w:contextualSpacing w:val="0"/>
      </w:pPr>
      <w:r>
        <w:t>A residential neighbourhood —  within 100 metres of the proposed site</w:t>
      </w:r>
    </w:p>
    <w:p w14:paraId="4A44F46C" w14:textId="77777777" w:rsidR="00300065" w:rsidRDefault="00300065" w:rsidP="00300065">
      <w:pPr>
        <w:spacing w:before="60" w:after="60"/>
      </w:pPr>
    </w:p>
    <w:p w14:paraId="5261B10B" w14:textId="77777777" w:rsidR="00300065" w:rsidRDefault="00300065" w:rsidP="00300065">
      <w:pPr>
        <w:spacing w:before="160" w:after="80"/>
      </w:pPr>
      <w:r>
        <w:rPr>
          <w:b/>
          <w:bCs/>
          <w:color w:val="1F3864"/>
        </w:rPr>
        <w:t xml:space="preserve">Question 6: </w:t>
      </w:r>
      <w:r>
        <w:rPr>
          <w:b/>
          <w:bCs/>
        </w:rPr>
        <w:t>What specific assessment was conducted of the compatibility of a 24/7 low barrier harm reduction facility with Vanleena Dance Academy (1152 Welch Street), immediately adjacent to 1182 Welch Street, whose primary clientele are children and youth?</w:t>
      </w:r>
    </w:p>
    <w:p w14:paraId="08D1DCB9" w14:textId="77777777" w:rsidR="00300065" w:rsidRDefault="00300065" w:rsidP="00300065">
      <w:pPr>
        <w:spacing w:before="60" w:after="60"/>
      </w:pPr>
    </w:p>
    <w:p w14:paraId="760D63FE" w14:textId="77777777" w:rsidR="00300065" w:rsidRDefault="00300065" w:rsidP="00300065">
      <w:pPr>
        <w:spacing w:before="160" w:after="80"/>
      </w:pPr>
      <w:r>
        <w:rPr>
          <w:b/>
          <w:bCs/>
          <w:color w:val="1F3864"/>
        </w:rPr>
        <w:t xml:space="preserve">Question 7: </w:t>
      </w:r>
      <w:r>
        <w:rPr>
          <w:b/>
          <w:bCs/>
        </w:rPr>
        <w:t>What specific assessment was conducted of the compatibility of this facility with Norgate Xwemélch’stn Community Elementary School, which is approximately 400 metres from the site?</w:t>
      </w:r>
    </w:p>
    <w:p w14:paraId="7AC20FB7" w14:textId="77777777" w:rsidR="00300065" w:rsidRDefault="00300065" w:rsidP="00300065">
      <w:pPr>
        <w:spacing w:before="60" w:after="60"/>
      </w:pPr>
    </w:p>
    <w:p w14:paraId="01E1D6D8" w14:textId="77777777" w:rsidR="00300065" w:rsidRDefault="00300065" w:rsidP="00300065">
      <w:pPr>
        <w:spacing w:before="160" w:after="80"/>
      </w:pPr>
      <w:r>
        <w:rPr>
          <w:b/>
          <w:bCs/>
          <w:color w:val="1F3864"/>
        </w:rPr>
        <w:t xml:space="preserve">Question 8: </w:t>
      </w:r>
      <w:r>
        <w:rPr>
          <w:b/>
          <w:bCs/>
        </w:rPr>
        <w:t>What is the plan for managing the movement of residents in the surrounding area, including the area adjacent to Vanleena Dance Academy and the route to and from the elementary school?</w:t>
      </w:r>
    </w:p>
    <w:p w14:paraId="4FFBDD95" w14:textId="77777777" w:rsidR="00300065" w:rsidRDefault="00300065" w:rsidP="00300065">
      <w:pPr>
        <w:spacing w:before="60" w:after="60"/>
      </w:pPr>
    </w:p>
    <w:p w14:paraId="0C70710E" w14:textId="77777777" w:rsidR="00300065" w:rsidRDefault="00300065" w:rsidP="00300065">
      <w:pPr>
        <w:spacing w:before="160" w:after="80"/>
      </w:pPr>
      <w:r>
        <w:rPr>
          <w:b/>
          <w:bCs/>
          <w:color w:val="1F3864"/>
        </w:rPr>
        <w:t xml:space="preserve">Question 9: </w:t>
      </w:r>
      <w:r>
        <w:rPr>
          <w:b/>
          <w:bCs/>
        </w:rPr>
        <w:t>Has a Section 414 Good Neighbour Requirements assessment been conducted under DNV Zoning Bylaw 3210? Section 414 is a mandatory condition of every Temporary Use Permit issued in the District. Please provide the assessment if one exists.</w:t>
      </w:r>
    </w:p>
    <w:p w14:paraId="50ADDAFC" w14:textId="77777777" w:rsidR="00300065" w:rsidRDefault="00300065" w:rsidP="00300065">
      <w:pPr>
        <w:pStyle w:val="Heading1"/>
        <w:pBdr>
          <w:bottom w:val="single" w:sz="4" w:space="4" w:color="1F3864"/>
        </w:pBdr>
      </w:pPr>
      <w:r>
        <w:t>4. The Regulatory Framework</w:t>
      </w:r>
    </w:p>
    <w:p w14:paraId="38B6D887" w14:textId="77777777" w:rsidR="00300065" w:rsidRDefault="00300065" w:rsidP="00300065">
      <w:pPr>
        <w:spacing w:before="80" w:after="80"/>
      </w:pPr>
      <w:r>
        <w:t>DNV Zoning Bylaw 3210, Part 4B02-B sets out the conditions that must be satisfied before a Temporary Use Permit can be issued. I am requesting written confirmation that each condition has been assessed and satisfied in relation to this project.</w:t>
      </w:r>
    </w:p>
    <w:p w14:paraId="599D8ADC" w14:textId="77777777" w:rsidR="00300065" w:rsidRDefault="00300065" w:rsidP="00300065">
      <w:pPr>
        <w:spacing w:before="60" w:after="60"/>
      </w:pPr>
    </w:p>
    <w:p w14:paraId="0BE4EF45" w14:textId="77777777" w:rsidR="00300065" w:rsidRDefault="00300065" w:rsidP="00300065">
      <w:pPr>
        <w:pStyle w:val="Heading2"/>
      </w:pPr>
      <w:r>
        <w:t>4.1 Compatibility Condition — 4B02-B(3)</w:t>
      </w:r>
    </w:p>
    <w:p w14:paraId="68BBD945" w14:textId="77777777" w:rsidR="00300065" w:rsidRDefault="00300065" w:rsidP="00300065">
      <w:pPr>
        <w:spacing w:before="80" w:after="80"/>
      </w:pPr>
      <w:r>
        <w:t>Condition (3) requires that “the temporary use shall operate at an intensity of use suitable to the surrounding area and will be compatible with regard to design and operation with other uses in the vicinity.”</w:t>
      </w:r>
    </w:p>
    <w:p w14:paraId="098B168B" w14:textId="77777777" w:rsidR="00300065" w:rsidRDefault="00300065" w:rsidP="00300065">
      <w:pPr>
        <w:spacing w:before="60" w:after="60"/>
      </w:pPr>
    </w:p>
    <w:p w14:paraId="37EC8A3E" w14:textId="77777777" w:rsidR="00300065" w:rsidRDefault="00300065" w:rsidP="00300065">
      <w:pPr>
        <w:spacing w:before="160" w:after="80"/>
      </w:pPr>
      <w:r>
        <w:rPr>
          <w:b/>
          <w:bCs/>
          <w:color w:val="1F3864"/>
        </w:rPr>
        <w:t xml:space="preserve">Question 10: </w:t>
      </w:r>
      <w:r>
        <w:rPr>
          <w:b/>
          <w:bCs/>
        </w:rPr>
        <w:t>How does a 24/7 low-barrier harm reduction facility satisfy the compatibility condition under 4B02-B(3) given the following child and youth-serving businesses and facilities in the immediate vicinity: Vanleena Dance Academy at 1152 Welch Street (approximately 20 metres); Tots North Van, an early childhood programming centre for infants and children ages 0–5, at 1212 Welch Street (approximately 75 metres); North Vancouver Tennis Centre at 280 Lloyd Avenue (approximately 100 metres); KB-One gym at 194 Pemberton Avenue (approximately 100 metres); Roll Jiu-Jitsu Academy at 286 Pemberton Avenue (approximately 150 metres); Tiger’s Eye Karate-Do at 291 Pemberton Avenue (approximately 200 metres); Shift Dance Academy at 1174 West 14th Street (approximately 450 metres walking distance); and Norgate Xwemélch’stn Community Elementary School (approximately 400 metres)? What specific compatibility assessment addressed the cumulative impact on this youth activity corridor?</w:t>
      </w:r>
    </w:p>
    <w:p w14:paraId="08804BC3" w14:textId="77777777" w:rsidR="00300065" w:rsidRDefault="00300065" w:rsidP="00300065">
      <w:pPr>
        <w:spacing w:before="60" w:after="60"/>
      </w:pPr>
    </w:p>
    <w:p w14:paraId="3CE72625" w14:textId="77777777" w:rsidR="00300065" w:rsidRDefault="00300065" w:rsidP="00300065">
      <w:pPr>
        <w:pStyle w:val="Heading2"/>
      </w:pPr>
      <w:r>
        <w:t>4.2 Cessation Plan — 4B02-B(4)</w:t>
      </w:r>
    </w:p>
    <w:p w14:paraId="0AAF3D06" w14:textId="77777777" w:rsidR="00300065" w:rsidRDefault="00300065" w:rsidP="00300065">
      <w:pPr>
        <w:spacing w:before="80" w:after="80"/>
      </w:pPr>
      <w:r>
        <w:t>Condition (4) requires that “the temporary use shall demonstrate a plan for cessation or relocation of the use once the permit has lapsed.” BC Housing has publicly indicated an intention to maintain this facility for approximately five years, suggesting a 3+3 year TUP term. A stated intention to remain for five years is not a cessation plan.</w:t>
      </w:r>
    </w:p>
    <w:p w14:paraId="7FC4D203" w14:textId="77777777" w:rsidR="00300065" w:rsidRDefault="00300065" w:rsidP="00300065">
      <w:pPr>
        <w:spacing w:before="80" w:after="80"/>
      </w:pPr>
      <w:r>
        <w:lastRenderedPageBreak/>
        <w:t>The permanent supportive housing project at 1234 East Keith Road is frequently referenced as the intended long-term solution that will absorb residents when the Welch Street TUP expires. This framing does not withstand scrutiny. As of June 2026, the East Keith Road project has no confirmed construction budget, no tender has been issued, no construction timeline has been confirmed, and BC Housing’s own project tracking indicates a further update is expected in summer 2026. The project was approved by DNV Council in February 2024 and remains in design refinement. The suggestion that Welch Street is a short bridge to a confirmed permanent solution is not supported by the publicly available project status of the only permanent facility cited as its replacement.</w:t>
      </w:r>
    </w:p>
    <w:p w14:paraId="3CB9BE31" w14:textId="77777777" w:rsidR="00300065" w:rsidRDefault="00300065" w:rsidP="00300065">
      <w:pPr>
        <w:spacing w:before="60" w:after="60"/>
      </w:pPr>
    </w:p>
    <w:p w14:paraId="3CC23671" w14:textId="77777777" w:rsidR="00300065" w:rsidRDefault="00300065" w:rsidP="00300065">
      <w:pPr>
        <w:spacing w:before="160" w:after="80"/>
      </w:pPr>
      <w:r>
        <w:rPr>
          <w:b/>
          <w:bCs/>
          <w:color w:val="1F3864"/>
        </w:rPr>
        <w:t xml:space="preserve">Question 11: </w:t>
      </w:r>
      <w:r>
        <w:rPr>
          <w:b/>
          <w:bCs/>
        </w:rPr>
        <w:t>What is the specific cessation or relocation plan for this facility? Where will the 40 residents be relocated when the TUP expires, and what is the timeline and confirmed capacity for that relocation?</w:t>
      </w:r>
    </w:p>
    <w:p w14:paraId="01AF6253" w14:textId="77777777" w:rsidR="00300065" w:rsidRDefault="00300065" w:rsidP="00300065">
      <w:pPr>
        <w:spacing w:before="60" w:after="60"/>
      </w:pPr>
    </w:p>
    <w:p w14:paraId="405BB264" w14:textId="77777777" w:rsidR="00300065" w:rsidRDefault="00300065" w:rsidP="00300065">
      <w:pPr>
        <w:pStyle w:val="Heading2"/>
      </w:pPr>
      <w:r>
        <w:t>4.3 The De Facto Rezoning Concern</w:t>
      </w:r>
    </w:p>
    <w:p w14:paraId="18D76E90" w14:textId="77777777" w:rsidR="00300065" w:rsidRDefault="00300065" w:rsidP="00300065">
      <w:pPr>
        <w:spacing w:before="80" w:after="80"/>
      </w:pPr>
      <w:r>
        <w:t>A Temporary Use Permit with a three-year term and a further three-year renewal option creates a potential six-year presence of a non-conforming use on light industrial land. In practical effect, this is a rezoning of the property for residential and social service use without the public hearing process that a formal rezoning application would require under the Local Government Act.</w:t>
      </w:r>
    </w:p>
    <w:p w14:paraId="1BB958B1" w14:textId="77777777" w:rsidR="00300065" w:rsidRDefault="00300065" w:rsidP="00300065">
      <w:pPr>
        <w:spacing w:before="60" w:after="60"/>
      </w:pPr>
    </w:p>
    <w:p w14:paraId="308C31A1" w14:textId="77777777" w:rsidR="00300065" w:rsidRDefault="00300065" w:rsidP="00300065">
      <w:pPr>
        <w:spacing w:before="160" w:after="80"/>
      </w:pPr>
      <w:r>
        <w:rPr>
          <w:b/>
          <w:bCs/>
          <w:color w:val="1F3864"/>
        </w:rPr>
        <w:t xml:space="preserve">Question 12: </w:t>
      </w:r>
      <w:r>
        <w:rPr>
          <w:b/>
          <w:bCs/>
        </w:rPr>
        <w:t>Why is this project proceeding by way of Temporary Use Permit rather than a formal rezoning application, which would entitle the community to a public hearing under the Local Government Act?</w:t>
      </w:r>
    </w:p>
    <w:p w14:paraId="0D58B13A" w14:textId="77777777" w:rsidR="00300065" w:rsidRDefault="00300065" w:rsidP="00300065">
      <w:pPr>
        <w:spacing w:before="60" w:after="60"/>
      </w:pPr>
    </w:p>
    <w:p w14:paraId="1E93B957" w14:textId="77777777" w:rsidR="00300065" w:rsidRDefault="00300065" w:rsidP="00300065">
      <w:pPr>
        <w:pStyle w:val="Heading2"/>
      </w:pPr>
      <w:r>
        <w:t>4.4 The Approval Process</w:t>
      </w:r>
    </w:p>
    <w:p w14:paraId="243A0C15" w14:textId="77777777" w:rsidR="00300065" w:rsidRDefault="00300065" w:rsidP="00300065">
      <w:pPr>
        <w:spacing w:before="80" w:after="80"/>
      </w:pPr>
      <w:r>
        <w:t>Mayor Little has stated that the Temporary Use Permit will be issued administratively by the District’s General Manager without a Council vote, and that the only Council vote anticipated is on the lease.</w:t>
      </w:r>
    </w:p>
    <w:p w14:paraId="61EE546C" w14:textId="77777777" w:rsidR="00300065" w:rsidRDefault="00300065" w:rsidP="00300065">
      <w:pPr>
        <w:spacing w:before="60" w:after="60"/>
      </w:pPr>
    </w:p>
    <w:p w14:paraId="0F29A86D" w14:textId="77777777" w:rsidR="00300065" w:rsidRDefault="00300065" w:rsidP="00300065">
      <w:pPr>
        <w:spacing w:before="160" w:after="80"/>
      </w:pPr>
      <w:r>
        <w:rPr>
          <w:b/>
          <w:bCs/>
          <w:color w:val="1F3864"/>
        </w:rPr>
        <w:t xml:space="preserve">Question 13: </w:t>
      </w:r>
      <w:r>
        <w:rPr>
          <w:b/>
          <w:bCs/>
        </w:rPr>
        <w:t>Under what specific provision of DNV Zoning Bylaw 3210, or under what delegation bylaw or Council resolution, is the General Manager authorized to issue a Temporary Use Permit for a project of this nature and scale without a Council vote? Please provide the specific bylaw number or resolution number.</w:t>
      </w:r>
    </w:p>
    <w:p w14:paraId="4C2F145F" w14:textId="77777777" w:rsidR="00300065" w:rsidRDefault="00300065" w:rsidP="00300065">
      <w:pPr>
        <w:pStyle w:val="Heading1"/>
        <w:pBdr>
          <w:bottom w:val="single" w:sz="4" w:space="4" w:color="1F3864"/>
        </w:pBdr>
      </w:pPr>
      <w:r>
        <w:t>5. The Welch Street Zoning Inconsistency</w:t>
      </w:r>
    </w:p>
    <w:p w14:paraId="452D51E2" w14:textId="77777777" w:rsidR="00300065" w:rsidRDefault="00300065" w:rsidP="00300065">
      <w:pPr>
        <w:spacing w:before="80" w:after="80"/>
      </w:pPr>
      <w:r>
        <w:t>We wish to place on the record a direct and documented inconsistency in the District’s application of its own zoning framework on Welch Street.</w:t>
      </w:r>
    </w:p>
    <w:p w14:paraId="76AB2EFA" w14:textId="77777777" w:rsidR="00300065" w:rsidRDefault="00300065" w:rsidP="00300065">
      <w:pPr>
        <w:spacing w:before="60" w:after="60"/>
      </w:pPr>
    </w:p>
    <w:p w14:paraId="203631E5" w14:textId="77777777" w:rsidR="00300065" w:rsidRDefault="00300065" w:rsidP="00300065">
      <w:pPr>
        <w:spacing w:before="80" w:after="80"/>
      </w:pPr>
      <w:r>
        <w:t xml:space="preserve">On September 29, 2025, the DNV Council voted 4-3 to uphold a staff decision to deny a business licence to Play to Thrive Pediatric Occupational Therapy, located at 205-1801 Welch Street. The denial was upheld on the grounds that the property is located in a light industrial zone (CD-13), that the zoning bylaw excludes health service purposes, and that allowing </w:t>
      </w:r>
      <w:r>
        <w:lastRenderedPageBreak/>
        <w:t>commercial uses in an industrial area would create “zoning creep” and undermine the industrial character of the area.</w:t>
      </w:r>
    </w:p>
    <w:p w14:paraId="5A24E872" w14:textId="77777777" w:rsidR="00300065" w:rsidRDefault="00300065" w:rsidP="00300065">
      <w:pPr>
        <w:spacing w:before="60" w:after="60"/>
      </w:pPr>
    </w:p>
    <w:p w14:paraId="54F6377A" w14:textId="77777777" w:rsidR="00300065" w:rsidRDefault="00300065" w:rsidP="00300065">
      <w:pPr>
        <w:spacing w:before="80" w:after="80"/>
      </w:pPr>
      <w:r>
        <w:t>Mayor Little stated at that meeting: “The challenge is that sometimes they do have incompatible uses... we defend those definitions to make sure the lower value uses aren’t necessarily chased out of those properties.”</w:t>
      </w:r>
    </w:p>
    <w:p w14:paraId="04BB29E7" w14:textId="77777777" w:rsidR="00300065" w:rsidRDefault="00300065" w:rsidP="00300065">
      <w:pPr>
        <w:spacing w:before="60" w:after="60"/>
      </w:pPr>
    </w:p>
    <w:p w14:paraId="1B432995" w14:textId="77777777" w:rsidR="00300065" w:rsidRDefault="00300065" w:rsidP="00300065">
      <w:pPr>
        <w:spacing w:before="80" w:after="80"/>
      </w:pPr>
      <w:r>
        <w:t>Councillor Mah stated: “This is not about families; it’s about abiding by our zoning bylaws.”</w:t>
      </w:r>
    </w:p>
    <w:p w14:paraId="7A9F087A" w14:textId="77777777" w:rsidR="00300065" w:rsidRDefault="00300065" w:rsidP="00300065">
      <w:pPr>
        <w:spacing w:before="60" w:after="60"/>
      </w:pPr>
    </w:p>
    <w:p w14:paraId="421517DF" w14:textId="77777777" w:rsidR="00300065" w:rsidRDefault="00300065" w:rsidP="00300065">
      <w:pPr>
        <w:spacing w:before="80" w:after="80"/>
      </w:pPr>
      <w:r>
        <w:t>Councillor Muri stated: “We’ve seen a loss of light industry on the North Shore... protect industrial areas.”</w:t>
      </w:r>
    </w:p>
    <w:p w14:paraId="3E41A10D" w14:textId="77777777" w:rsidR="00300065" w:rsidRDefault="00300065" w:rsidP="00300065">
      <w:pPr>
        <w:spacing w:before="60" w:after="60"/>
      </w:pPr>
    </w:p>
    <w:p w14:paraId="76CC3DCB" w14:textId="77777777" w:rsidR="00300065" w:rsidRDefault="00300065" w:rsidP="00300065">
      <w:pPr>
        <w:spacing w:before="80" w:after="80"/>
      </w:pPr>
      <w:r>
        <w:t>Eight months later, the same Council is facilitating a 40-unit 24/7 low barrier harm reduction shelter on the same street, in the same light industrial zoning context, via a process that does not require a Council vote.</w:t>
      </w:r>
    </w:p>
    <w:p w14:paraId="146B9F4B" w14:textId="77777777" w:rsidR="00300065" w:rsidRDefault="00300065" w:rsidP="00300065">
      <w:pPr>
        <w:spacing w:before="60" w:after="60"/>
      </w:pPr>
    </w:p>
    <w:p w14:paraId="7FCAAE2C" w14:textId="77777777" w:rsidR="00300065" w:rsidRDefault="00300065" w:rsidP="00300065">
      <w:pPr>
        <w:pBdr>
          <w:left w:val="single" w:sz="8" w:space="8" w:color="1F3864"/>
        </w:pBdr>
        <w:spacing w:before="120" w:after="120"/>
        <w:ind w:left="720"/>
      </w:pPr>
      <w:r>
        <w:rPr>
          <w:i/>
          <w:iCs/>
          <w:color w:val="1F3864"/>
        </w:rPr>
        <w:t>A pediatric occupational therapy clinic serving children aged 3-18 with ASD and ADHD was found to be incompatible with light industrial zoning on Welch Street. The same Council has not applied the same standard to a 40-unit low barrier shelter operating 24 hours a day, seven days a week, on the same street.</w:t>
      </w:r>
    </w:p>
    <w:p w14:paraId="1D88DB74" w14:textId="77777777" w:rsidR="00300065" w:rsidRDefault="00300065" w:rsidP="00300065">
      <w:pPr>
        <w:spacing w:before="60" w:after="60"/>
      </w:pPr>
    </w:p>
    <w:p w14:paraId="2657A238" w14:textId="77777777" w:rsidR="00300065" w:rsidRDefault="00300065" w:rsidP="00300065">
      <w:pPr>
        <w:spacing w:before="160" w:after="80"/>
      </w:pPr>
      <w:r>
        <w:rPr>
          <w:b/>
          <w:bCs/>
          <w:color w:val="1F3864"/>
        </w:rPr>
        <w:t xml:space="preserve">Question 14: </w:t>
      </w:r>
      <w:r>
        <w:rPr>
          <w:b/>
          <w:bCs/>
        </w:rPr>
        <w:t>How does the District reconcile its September 2025 decision to deny a business licence to a children’s therapy clinic on Welch Street on zoning compatibility grounds with its current facilitation of a 40-unit low barrier shelter on the same street under the same zoning framework?</w:t>
      </w:r>
    </w:p>
    <w:p w14:paraId="0AF71736" w14:textId="77777777" w:rsidR="00300065" w:rsidRDefault="00300065" w:rsidP="00300065">
      <w:pPr>
        <w:spacing w:before="60" w:after="60"/>
      </w:pPr>
    </w:p>
    <w:p w14:paraId="4442366D" w14:textId="77777777" w:rsidR="00300065" w:rsidRDefault="00300065" w:rsidP="00300065">
      <w:pPr>
        <w:spacing w:before="160" w:after="80"/>
      </w:pPr>
      <w:r>
        <w:rPr>
          <w:b/>
          <w:bCs/>
          <w:color w:val="1F3864"/>
        </w:rPr>
        <w:t xml:space="preserve">Question 15: </w:t>
      </w:r>
      <w:r>
        <w:rPr>
          <w:b/>
          <w:bCs/>
        </w:rPr>
        <w:t>What specific zoning compatibility analysis was applied to the proposed shelter at 1182 Welch Street, and how does that analysis differ from the analysis applied to Play to Thrive Pediatric Occupational Therapy in September 2025?</w:t>
      </w:r>
    </w:p>
    <w:p w14:paraId="3B2EDC33" w14:textId="77777777" w:rsidR="00300065" w:rsidRDefault="00300065" w:rsidP="00300065">
      <w:pPr>
        <w:pStyle w:val="Heading1"/>
        <w:pBdr>
          <w:bottom w:val="single" w:sz="4" w:space="4" w:color="1F3864"/>
        </w:pBdr>
      </w:pPr>
      <w:r>
        <w:t>6. The Structural Role Conflict</w:t>
      </w:r>
    </w:p>
    <w:p w14:paraId="0FC259E3" w14:textId="77777777" w:rsidR="00300065" w:rsidRDefault="00300065" w:rsidP="00300065">
      <w:pPr>
        <w:spacing w:before="80" w:after="80"/>
      </w:pPr>
      <w:r>
        <w:t>The District of North Vancouver occupies three roles in this matter simultaneously:</w:t>
      </w:r>
    </w:p>
    <w:p w14:paraId="2DFF0646" w14:textId="77777777" w:rsidR="00300065" w:rsidRDefault="00300065" w:rsidP="00300065">
      <w:pPr>
        <w:spacing w:before="60" w:after="60"/>
      </w:pPr>
    </w:p>
    <w:p w14:paraId="2BA076BC" w14:textId="77777777" w:rsidR="00300065" w:rsidRDefault="00300065" w:rsidP="00300065">
      <w:pPr>
        <w:pStyle w:val="ListParagraph"/>
        <w:numPr>
          <w:ilvl w:val="0"/>
          <w:numId w:val="1"/>
        </w:numPr>
        <w:spacing w:before="60" w:after="60"/>
        <w:contextualSpacing w:val="0"/>
      </w:pPr>
      <w:r>
        <w:t>Landowner — 1182 Welch Street is DNV-owned property, currently leased to a private tenant</w:t>
      </w:r>
    </w:p>
    <w:p w14:paraId="45F7D2D4" w14:textId="77777777" w:rsidR="00300065" w:rsidRDefault="00300065" w:rsidP="00300065">
      <w:pPr>
        <w:pStyle w:val="ListParagraph"/>
        <w:numPr>
          <w:ilvl w:val="0"/>
          <w:numId w:val="1"/>
        </w:numPr>
        <w:spacing w:before="60" w:after="60"/>
        <w:contextualSpacing w:val="0"/>
      </w:pPr>
      <w:r>
        <w:t>Project proponent — the DNV is forgoing existing lease revenue and making the site available to BC Housing at no cost</w:t>
      </w:r>
    </w:p>
    <w:p w14:paraId="4F5FE243" w14:textId="77777777" w:rsidR="00300065" w:rsidRDefault="00300065" w:rsidP="00300065">
      <w:pPr>
        <w:pStyle w:val="ListParagraph"/>
        <w:numPr>
          <w:ilvl w:val="0"/>
          <w:numId w:val="1"/>
        </w:numPr>
        <w:spacing w:before="60" w:after="60"/>
        <w:contextualSpacing w:val="0"/>
      </w:pPr>
      <w:r>
        <w:t>Approval authority — the District’s General Manager will issue the TUP; Council will vote on the lease</w:t>
      </w:r>
    </w:p>
    <w:p w14:paraId="2C77F69D" w14:textId="77777777" w:rsidR="00300065" w:rsidRDefault="00300065" w:rsidP="00300065">
      <w:pPr>
        <w:spacing w:before="60" w:after="60"/>
      </w:pPr>
    </w:p>
    <w:p w14:paraId="113CA973" w14:textId="77777777" w:rsidR="00300065" w:rsidRDefault="00300065" w:rsidP="00300065">
      <w:pPr>
        <w:spacing w:before="80" w:after="80"/>
      </w:pPr>
      <w:r>
        <w:t xml:space="preserve">This is not a standard arm’s-length land use application in which an independent applicant seeks approval from a neutral decision-maker. The District has a direct financial and policy </w:t>
      </w:r>
      <w:r>
        <w:lastRenderedPageBreak/>
        <w:t>interest in this project proceeding and is simultaneously responsible for ensuring that its own zoning conditions are met.</w:t>
      </w:r>
    </w:p>
    <w:p w14:paraId="5F3D4E08" w14:textId="77777777" w:rsidR="00300065" w:rsidRDefault="00300065" w:rsidP="00300065">
      <w:pPr>
        <w:spacing w:before="60" w:after="60"/>
      </w:pPr>
    </w:p>
    <w:p w14:paraId="4DE77E05" w14:textId="77777777" w:rsidR="00300065" w:rsidRDefault="00300065" w:rsidP="00300065">
      <w:pPr>
        <w:spacing w:before="160" w:after="80"/>
      </w:pPr>
      <w:r>
        <w:rPr>
          <w:b/>
          <w:bCs/>
          <w:color w:val="1F3864"/>
        </w:rPr>
        <w:t xml:space="preserve">Question 16: </w:t>
      </w:r>
      <w:r>
        <w:rPr>
          <w:b/>
          <w:bCs/>
        </w:rPr>
        <w:t>What steps has the District taken to manage the structural role conflict arising from its simultaneous roles as landowner, project proponent, and TUP approval authority? Has an independent assessment of TUP compliance been conducted?</w:t>
      </w:r>
    </w:p>
    <w:p w14:paraId="44DA5BFC" w14:textId="77777777" w:rsidR="00300065" w:rsidRDefault="00300065" w:rsidP="00300065">
      <w:pPr>
        <w:pStyle w:val="Heading1"/>
        <w:pBdr>
          <w:bottom w:val="single" w:sz="4" w:space="4" w:color="1F3864"/>
        </w:pBdr>
      </w:pPr>
      <w:r>
        <w:t>7. On-Site Drug Consumption Services — Scope of Operations</w:t>
      </w:r>
    </w:p>
    <w:p w14:paraId="0807A80B" w14:textId="77777777" w:rsidR="00300065" w:rsidRDefault="00300065" w:rsidP="00300065">
      <w:pPr>
        <w:spacing w:before="80" w:after="80"/>
      </w:pPr>
      <w:r>
        <w:t>This section addresses a concern that is not disclosed in the neighbour letter and has not been publicly addressed by BC Housing, the District, or Lookout: the potential for on-site drug consumption services at 1182 Welch Street, beyond simple harm reduction housing.</w:t>
      </w:r>
    </w:p>
    <w:p w14:paraId="28C66B24" w14:textId="77777777" w:rsidR="00300065" w:rsidRDefault="00300065" w:rsidP="00300065">
      <w:pPr>
        <w:spacing w:before="60" w:after="60"/>
      </w:pPr>
    </w:p>
    <w:p w14:paraId="5F08FFF2" w14:textId="77777777" w:rsidR="00300065" w:rsidRDefault="00300065" w:rsidP="00300065">
      <w:pPr>
        <w:pStyle w:val="Heading2"/>
      </w:pPr>
      <w:r>
        <w:t>7.1 Lookout’s Documented Operating Model at Comparable Sites</w:t>
      </w:r>
    </w:p>
    <w:p w14:paraId="774FC5C5" w14:textId="77777777" w:rsidR="00300065" w:rsidRDefault="00300065" w:rsidP="00300065">
      <w:pPr>
        <w:spacing w:before="80" w:after="80"/>
      </w:pPr>
      <w:r>
        <w:t>Lookout Housing and Health Society’s publicly documented operating model across its comparable facilities goes significantly beyond permitting drug use as a condition of residency. The following has been confirmed through Lookout’s own published materials, BC 211 service listings, and charity filings:</w:t>
      </w:r>
    </w:p>
    <w:p w14:paraId="4A63151F" w14:textId="77777777" w:rsidR="00300065" w:rsidRDefault="00300065" w:rsidP="00300065">
      <w:pPr>
        <w:spacing w:before="60" w:after="60"/>
      </w:pPr>
    </w:p>
    <w:p w14:paraId="562E1828" w14:textId="77777777" w:rsidR="00300065" w:rsidRDefault="00300065" w:rsidP="00300065">
      <w:pPr>
        <w:pStyle w:val="ListParagraph"/>
        <w:numPr>
          <w:ilvl w:val="0"/>
          <w:numId w:val="1"/>
        </w:numPr>
        <w:spacing w:before="60" w:after="60"/>
        <w:contextualSpacing w:val="0"/>
      </w:pPr>
      <w:r>
        <w:t>At least one Lookout low-barrier shelter is documented as operating a designated on-site “safe drug use area” — a staffed space where residents can use drugs on the premises under supervision</w:t>
      </w:r>
    </w:p>
    <w:p w14:paraId="4161A4D3" w14:textId="77777777" w:rsidR="00300065" w:rsidRDefault="00300065" w:rsidP="00300065">
      <w:pPr>
        <w:pStyle w:val="ListParagraph"/>
        <w:numPr>
          <w:ilvl w:val="0"/>
          <w:numId w:val="1"/>
        </w:numPr>
        <w:spacing w:before="60" w:after="60"/>
        <w:contextualSpacing w:val="0"/>
      </w:pPr>
      <w:r>
        <w:t>Lookout currently operates multiple supervised consumption sites across BC, including the Powell Street Getaway (Downtown Eastside), SafePoint (Surrey), and The Harbour (Victoria, Health Canada approved)</w:t>
      </w:r>
    </w:p>
    <w:p w14:paraId="59FD1AE0" w14:textId="77777777" w:rsidR="00300065" w:rsidRDefault="00300065" w:rsidP="00300065">
      <w:pPr>
        <w:pStyle w:val="ListParagraph"/>
        <w:numPr>
          <w:ilvl w:val="0"/>
          <w:numId w:val="1"/>
        </w:numPr>
        <w:spacing w:before="60" w:after="60"/>
        <w:contextualSpacing w:val="0"/>
      </w:pPr>
      <w:r>
        <w:t>Lookout operates mobile Overdose Prevention Sites (OPS) in Abbotsford and Langley</w:t>
      </w:r>
    </w:p>
    <w:p w14:paraId="5DFCF69D" w14:textId="77777777" w:rsidR="00300065" w:rsidRDefault="00300065" w:rsidP="00300065">
      <w:pPr>
        <w:pStyle w:val="ListParagraph"/>
        <w:numPr>
          <w:ilvl w:val="0"/>
          <w:numId w:val="1"/>
        </w:numPr>
        <w:spacing w:before="60" w:after="60"/>
        <w:contextualSpacing w:val="0"/>
      </w:pPr>
      <w:r>
        <w:t>Lookout’s charity filings confirm it operates “supportive recovery programs in Surrey and North Vancouver” — meaning Lookout already has an operational footprint on the North Shore</w:t>
      </w:r>
    </w:p>
    <w:p w14:paraId="4C8DCCCF" w14:textId="77777777" w:rsidR="00300065" w:rsidRDefault="00300065" w:rsidP="00300065">
      <w:pPr>
        <w:pStyle w:val="ListParagraph"/>
        <w:numPr>
          <w:ilvl w:val="0"/>
          <w:numId w:val="1"/>
        </w:numPr>
        <w:spacing w:before="60" w:after="60"/>
        <w:contextualSpacing w:val="0"/>
      </w:pPr>
      <w:r>
        <w:t>Lookout’s organizational policy states that harm reduction philosophy is “fully integrated in every aspect of our continuum of services” and is not site-specific</w:t>
      </w:r>
    </w:p>
    <w:p w14:paraId="76F710FD" w14:textId="77777777" w:rsidR="00300065" w:rsidRDefault="00300065" w:rsidP="00300065">
      <w:pPr>
        <w:pStyle w:val="ListParagraph"/>
        <w:numPr>
          <w:ilvl w:val="0"/>
          <w:numId w:val="1"/>
        </w:numPr>
        <w:spacing w:before="60" w:after="60"/>
        <w:contextualSpacing w:val="0"/>
      </w:pPr>
      <w:r>
        <w:t>All Lookout staff across all sites are trained in Naloxone reversals as standard organizational practice</w:t>
      </w:r>
    </w:p>
    <w:p w14:paraId="7F53BA69" w14:textId="77777777" w:rsidR="00300065" w:rsidRDefault="00300065" w:rsidP="00300065">
      <w:pPr>
        <w:spacing w:before="60" w:after="60"/>
      </w:pPr>
    </w:p>
    <w:p w14:paraId="4A233BC4" w14:textId="77777777" w:rsidR="00300065" w:rsidRDefault="00300065" w:rsidP="00300065">
      <w:pPr>
        <w:pStyle w:val="Heading2"/>
      </w:pPr>
      <w:r>
        <w:t>7.2 The Three-Level Framework</w:t>
      </w:r>
    </w:p>
    <w:p w14:paraId="44B89E27" w14:textId="77777777" w:rsidR="00300065" w:rsidRDefault="00300065" w:rsidP="00300065">
      <w:pPr>
        <w:spacing w:before="80" w:after="80"/>
      </w:pPr>
      <w:r>
        <w:t>There are three materially different levels of drug-related services that could operate at 1182 Welch Street. The neighbour letter implies only Level 1. Lookout’s documented operating model at comparable sites indicates Level 2 is the organizational baseline. Level 3 cannot be ruled out and requires direct, binding confirmation.</w:t>
      </w:r>
    </w:p>
    <w:p w14:paraId="799810BC" w14:textId="77777777" w:rsidR="00300065" w:rsidRDefault="00300065" w:rsidP="00300065">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29"/>
        <w:gridCol w:w="4480"/>
        <w:gridCol w:w="3351"/>
      </w:tblGrid>
      <w:tr w:rsidR="00300065" w14:paraId="33BD856E" w14:textId="77777777" w:rsidTr="002D29C2">
        <w:trPr>
          <w:tblHeader/>
        </w:trPr>
        <w:tc>
          <w:tcPr>
            <w:tcW w:w="14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59C702F1" w14:textId="77777777" w:rsidR="00300065" w:rsidRDefault="00300065" w:rsidP="002D29C2">
            <w:r>
              <w:rPr>
                <w:b/>
                <w:bCs/>
                <w:color w:val="FFFFFF"/>
                <w:sz w:val="20"/>
                <w:szCs w:val="20"/>
              </w:rPr>
              <w:lastRenderedPageBreak/>
              <w:t>Level</w:t>
            </w:r>
          </w:p>
        </w:tc>
        <w:tc>
          <w:tcPr>
            <w:tcW w:w="45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2C8C120" w14:textId="77777777" w:rsidR="00300065" w:rsidRDefault="00300065" w:rsidP="002D29C2">
            <w:r>
              <w:rPr>
                <w:b/>
                <w:bCs/>
                <w:color w:val="FFFFFF"/>
                <w:sz w:val="20"/>
                <w:szCs w:val="20"/>
              </w:rPr>
              <w:t>Description</w:t>
            </w:r>
          </w:p>
        </w:tc>
        <w:tc>
          <w:tcPr>
            <w:tcW w:w="34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2AA5BFD8" w14:textId="77777777" w:rsidR="00300065" w:rsidRDefault="00300065" w:rsidP="002D29C2">
            <w:r>
              <w:rPr>
                <w:b/>
                <w:bCs/>
                <w:color w:val="FFFFFF"/>
                <w:sz w:val="20"/>
                <w:szCs w:val="20"/>
              </w:rPr>
              <w:t>Status at 1182 Welch</w:t>
            </w:r>
          </w:p>
        </w:tc>
      </w:tr>
      <w:tr w:rsidR="00300065" w14:paraId="11873B73" w14:textId="77777777" w:rsidTr="002D29C2">
        <w:tc>
          <w:tcPr>
            <w:tcW w:w="1400" w:type="dxa"/>
            <w:tcBorders>
              <w:top w:val="single" w:sz="1" w:space="0" w:color="CCCCCC"/>
              <w:left w:val="single" w:sz="1" w:space="0" w:color="CCCCCC"/>
              <w:bottom w:val="single" w:sz="1" w:space="0" w:color="CCCCCC"/>
              <w:right w:val="single" w:sz="1" w:space="0" w:color="CCCCCC"/>
            </w:tcBorders>
            <w:shd w:val="clear" w:color="auto" w:fill="EBF8F2"/>
            <w:tcMar>
              <w:top w:w="80" w:type="dxa"/>
              <w:left w:w="120" w:type="dxa"/>
              <w:bottom w:w="80" w:type="dxa"/>
              <w:right w:w="120" w:type="dxa"/>
            </w:tcMar>
          </w:tcPr>
          <w:p w14:paraId="08B49D23" w14:textId="77777777" w:rsidR="00300065" w:rsidRDefault="00300065" w:rsidP="002D29C2">
            <w:r>
              <w:rPr>
                <w:b/>
                <w:bCs/>
                <w:sz w:val="20"/>
                <w:szCs w:val="20"/>
              </w:rPr>
              <w:t>Level 1 Low Barrier Housing</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FD08D5" w14:textId="77777777" w:rsidR="00300065" w:rsidRDefault="00300065" w:rsidP="002D29C2">
            <w:r>
              <w:rPr>
                <w:sz w:val="20"/>
                <w:szCs w:val="20"/>
              </w:rPr>
              <w:t>Drug use not prohibited as a condition of residency. Residents use in private rooms. Staff carry Naloxone. No designated consumption space.</w:t>
            </w:r>
          </w:p>
        </w:tc>
        <w:tc>
          <w:tcPr>
            <w:tcW w:w="3400" w:type="dxa"/>
            <w:tcBorders>
              <w:top w:val="single" w:sz="1" w:space="0" w:color="CCCCCC"/>
              <w:left w:val="single" w:sz="1" w:space="0" w:color="CCCCCC"/>
              <w:bottom w:val="single" w:sz="1" w:space="0" w:color="CCCCCC"/>
              <w:right w:val="single" w:sz="1" w:space="0" w:color="CCCCCC"/>
            </w:tcBorders>
            <w:shd w:val="clear" w:color="auto" w:fill="EBF8F2"/>
            <w:tcMar>
              <w:top w:w="80" w:type="dxa"/>
              <w:left w:w="120" w:type="dxa"/>
              <w:bottom w:w="80" w:type="dxa"/>
              <w:right w:w="120" w:type="dxa"/>
            </w:tcMar>
          </w:tcPr>
          <w:p w14:paraId="6D4880EF" w14:textId="77777777" w:rsidR="00300065" w:rsidRDefault="00300065" w:rsidP="002D29C2">
            <w:r>
              <w:rPr>
                <w:b/>
                <w:bCs/>
                <w:sz w:val="20"/>
                <w:szCs w:val="20"/>
              </w:rPr>
              <w:t>Implied by neighbour letter. Publicly described as the operating model.</w:t>
            </w:r>
          </w:p>
        </w:tc>
      </w:tr>
      <w:tr w:rsidR="00300065" w14:paraId="3C214C58" w14:textId="77777777" w:rsidTr="002D29C2">
        <w:tc>
          <w:tcPr>
            <w:tcW w:w="1400" w:type="dxa"/>
            <w:tcBorders>
              <w:top w:val="single" w:sz="1" w:space="0" w:color="CCCCCC"/>
              <w:left w:val="single" w:sz="1" w:space="0" w:color="CCCCCC"/>
              <w:bottom w:val="single" w:sz="1" w:space="0" w:color="CCCCCC"/>
              <w:right w:val="single" w:sz="1" w:space="0" w:color="CCCCCC"/>
            </w:tcBorders>
            <w:shd w:val="clear" w:color="auto" w:fill="FEF9E7"/>
            <w:tcMar>
              <w:top w:w="80" w:type="dxa"/>
              <w:left w:w="120" w:type="dxa"/>
              <w:bottom w:w="80" w:type="dxa"/>
              <w:right w:w="120" w:type="dxa"/>
            </w:tcMar>
          </w:tcPr>
          <w:p w14:paraId="0C00708A" w14:textId="77777777" w:rsidR="00300065" w:rsidRDefault="00300065" w:rsidP="002D29C2">
            <w:r>
              <w:rPr>
                <w:b/>
                <w:bCs/>
                <w:sz w:val="20"/>
                <w:szCs w:val="20"/>
              </w:rPr>
              <w:t>Level 2 On-Site Safe Drug Use Area</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EA15BC" w14:textId="77777777" w:rsidR="00300065" w:rsidRDefault="00300065" w:rsidP="002D29C2">
            <w:r>
              <w:rPr>
                <w:sz w:val="20"/>
                <w:szCs w:val="20"/>
              </w:rPr>
              <w:t>Designated room or space on premises where residents use drugs under staff supervision. No Health Canada exemption required under 2016 provincial ministerial order.</w:t>
            </w:r>
          </w:p>
        </w:tc>
        <w:tc>
          <w:tcPr>
            <w:tcW w:w="3400" w:type="dxa"/>
            <w:tcBorders>
              <w:top w:val="single" w:sz="1" w:space="0" w:color="CCCCCC"/>
              <w:left w:val="single" w:sz="1" w:space="0" w:color="CCCCCC"/>
              <w:bottom w:val="single" w:sz="1" w:space="0" w:color="CCCCCC"/>
              <w:right w:val="single" w:sz="1" w:space="0" w:color="CCCCCC"/>
            </w:tcBorders>
            <w:shd w:val="clear" w:color="auto" w:fill="FEF9E7"/>
            <w:tcMar>
              <w:top w:w="80" w:type="dxa"/>
              <w:left w:w="120" w:type="dxa"/>
              <w:bottom w:w="80" w:type="dxa"/>
              <w:right w:w="120" w:type="dxa"/>
            </w:tcMar>
          </w:tcPr>
          <w:p w14:paraId="3A50783B" w14:textId="77777777" w:rsidR="00300065" w:rsidRDefault="00300065" w:rsidP="002D29C2">
            <w:r>
              <w:rPr>
                <w:b/>
                <w:bCs/>
                <w:sz w:val="20"/>
                <w:szCs w:val="20"/>
              </w:rPr>
              <w:t>Documented Lookout baseline at comparable shelters. Not disclosed. Not confirmed or denied.</w:t>
            </w:r>
          </w:p>
        </w:tc>
      </w:tr>
      <w:tr w:rsidR="00300065" w14:paraId="077EC8FB" w14:textId="77777777" w:rsidTr="002D29C2">
        <w:tc>
          <w:tcPr>
            <w:tcW w:w="1400" w:type="dxa"/>
            <w:tcBorders>
              <w:top w:val="single" w:sz="1" w:space="0" w:color="CCCCCC"/>
              <w:left w:val="single" w:sz="1" w:space="0" w:color="CCCCCC"/>
              <w:bottom w:val="single" w:sz="1" w:space="0" w:color="CCCCCC"/>
              <w:right w:val="single" w:sz="1" w:space="0" w:color="CCCCCC"/>
            </w:tcBorders>
            <w:shd w:val="clear" w:color="auto" w:fill="FDEDEC"/>
            <w:tcMar>
              <w:top w:w="80" w:type="dxa"/>
              <w:left w:w="120" w:type="dxa"/>
              <w:bottom w:w="80" w:type="dxa"/>
              <w:right w:w="120" w:type="dxa"/>
            </w:tcMar>
          </w:tcPr>
          <w:p w14:paraId="647AAECC" w14:textId="77777777" w:rsidR="00300065" w:rsidRDefault="00300065" w:rsidP="002D29C2">
            <w:r>
              <w:rPr>
                <w:b/>
                <w:bCs/>
                <w:sz w:val="20"/>
                <w:szCs w:val="20"/>
              </w:rPr>
              <w:t>Level 3 Supervised Consumption / OPS</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90B85A" w14:textId="77777777" w:rsidR="00300065" w:rsidRDefault="00300065" w:rsidP="002D29C2">
            <w:r>
              <w:rPr>
                <w:sz w:val="20"/>
                <w:szCs w:val="20"/>
              </w:rPr>
              <w:t>Federally authorized under Section 56 exemption from the Controlled Drugs and Substances Act. May be open to non-residents. Requires Health Canada application.</w:t>
            </w:r>
          </w:p>
        </w:tc>
        <w:tc>
          <w:tcPr>
            <w:tcW w:w="3400" w:type="dxa"/>
            <w:tcBorders>
              <w:top w:val="single" w:sz="1" w:space="0" w:color="CCCCCC"/>
              <w:left w:val="single" w:sz="1" w:space="0" w:color="CCCCCC"/>
              <w:bottom w:val="single" w:sz="1" w:space="0" w:color="CCCCCC"/>
              <w:right w:val="single" w:sz="1" w:space="0" w:color="CCCCCC"/>
            </w:tcBorders>
            <w:shd w:val="clear" w:color="auto" w:fill="FDEDEC"/>
            <w:tcMar>
              <w:top w:w="80" w:type="dxa"/>
              <w:left w:w="120" w:type="dxa"/>
              <w:bottom w:w="80" w:type="dxa"/>
              <w:right w:w="120" w:type="dxa"/>
            </w:tcMar>
          </w:tcPr>
          <w:p w14:paraId="37FD3248" w14:textId="77777777" w:rsidR="00300065" w:rsidRDefault="00300065" w:rsidP="002D29C2">
            <w:r>
              <w:rPr>
                <w:b/>
                <w:bCs/>
                <w:sz w:val="20"/>
                <w:szCs w:val="20"/>
              </w:rPr>
              <w:t>Not disclosed. Cannot be ruled out. Lookout operates three such sites provincially. VCH has authority to designate under 2016 ministerial order.</w:t>
            </w:r>
          </w:p>
        </w:tc>
      </w:tr>
    </w:tbl>
    <w:p w14:paraId="25F0E9FA" w14:textId="77777777" w:rsidR="00300065" w:rsidRDefault="00300065" w:rsidP="00300065">
      <w:pPr>
        <w:spacing w:before="60" w:after="60"/>
      </w:pPr>
    </w:p>
    <w:p w14:paraId="264CD66B" w14:textId="77777777" w:rsidR="00300065" w:rsidRDefault="00300065" w:rsidP="00300065">
      <w:pPr>
        <w:pStyle w:val="Heading2"/>
      </w:pPr>
      <w:r>
        <w:t>7.3 The 2016 Provincial Ministerial Order</w:t>
      </w:r>
    </w:p>
    <w:p w14:paraId="6CCA7BFE" w14:textId="77777777" w:rsidR="00300065" w:rsidRDefault="00300065" w:rsidP="00300065">
      <w:pPr>
        <w:spacing w:before="80" w:after="80"/>
      </w:pPr>
      <w:r>
        <w:t>In December 2016, the BC Minister of Health issued Ministerial Order 488/2016, directing all regional health boards and BC Emergency Health Services to implement overdose prevention services “wherever rates of overdose related harms warrant such a service.” That order remains operative. In June 2025, the BC Ministry of Health issued new minimum service standards for overdose prevention services, which explicitly confirm that OPS in BC continue to operate under the authority of Ministerial Order 488/2016. Vancouver Coastal Health’s jurisdiction explicitly includes the North Shore, and VCH’s own Overdose Outreach Teams program identifies the North Shore as an active service area.</w:t>
      </w:r>
    </w:p>
    <w:p w14:paraId="2F03B729" w14:textId="77777777" w:rsidR="00300065" w:rsidRDefault="00300065" w:rsidP="00300065">
      <w:pPr>
        <w:spacing w:before="60" w:after="60"/>
      </w:pPr>
    </w:p>
    <w:p w14:paraId="3C966B59" w14:textId="77777777" w:rsidR="00300065" w:rsidRDefault="00300065" w:rsidP="00300065">
      <w:pPr>
        <w:spacing w:before="80" w:after="80"/>
      </w:pPr>
      <w:r>
        <w:t>This ministerial order gives Vancouver Coastal Health the authority to designate overdose prevention services at 1182 Welch Street without a separate public approval process, without a Council vote, and without community consultation. It is a unilateral health authority decision that can be made at any time — including after the TUP is issued and the building is occupied.</w:t>
      </w:r>
    </w:p>
    <w:p w14:paraId="71A10BCC" w14:textId="77777777" w:rsidR="00300065" w:rsidRDefault="00300065" w:rsidP="00300065">
      <w:pPr>
        <w:spacing w:before="60" w:after="60"/>
      </w:pPr>
    </w:p>
    <w:p w14:paraId="4A4E827A" w14:textId="77777777" w:rsidR="00300065" w:rsidRDefault="00300065" w:rsidP="00300065">
      <w:pPr>
        <w:pBdr>
          <w:left w:val="single" w:sz="8" w:space="8" w:color="C0392B"/>
        </w:pBdr>
        <w:spacing w:before="120" w:after="120"/>
        <w:ind w:left="720"/>
      </w:pPr>
      <w:r>
        <w:rPr>
          <w:i/>
          <w:iCs/>
          <w:color w:val="C0392B"/>
        </w:rPr>
        <w:t>CRITICAL CONCERN: Even if BC Housing and Lookout commit today that 1182 Welch Street will not operate as a supervised consumption or overdose prevention site, Vancouver Coastal Health retains independent authority under the 2016 ministerial order to designate OPS services at this location at any future point, without further municipal approval or community consultation. This is not a hypothetical risk. It is a documented legal authority that has been exercised at other Lookout-operated sites.</w:t>
      </w:r>
    </w:p>
    <w:p w14:paraId="40F0556B" w14:textId="77777777" w:rsidR="00300065" w:rsidRDefault="00300065" w:rsidP="00300065">
      <w:pPr>
        <w:spacing w:before="60" w:after="60"/>
      </w:pPr>
    </w:p>
    <w:p w14:paraId="5F09AE34" w14:textId="77777777" w:rsidR="00300065" w:rsidRDefault="00300065" w:rsidP="00300065">
      <w:pPr>
        <w:pStyle w:val="Heading2"/>
      </w:pPr>
      <w:r>
        <w:t>7.4 The Saint-Henri Precedent</w:t>
      </w:r>
    </w:p>
    <w:p w14:paraId="116CF3E9" w14:textId="77777777" w:rsidR="00300065" w:rsidRDefault="00300065" w:rsidP="00300065">
      <w:pPr>
        <w:spacing w:before="80" w:after="80"/>
      </w:pPr>
      <w:r>
        <w:t>This concern is not without precedent in Canada. A transitional housing project and safe drug consumption site recently opened near a school in the Saint-Henri borough of Montreal. Officials welcomed the project; residents mounted significant organized opposition on grounds directly analogous to those raised in this submission — proximity to schools and child-serving facilities, inadequate public consultation, and the absence of clear operating boundaries disclosed in advance.</w:t>
      </w:r>
    </w:p>
    <w:p w14:paraId="1BD5DE28" w14:textId="77777777" w:rsidR="00300065" w:rsidRDefault="00300065" w:rsidP="00300065">
      <w:pPr>
        <w:spacing w:before="60" w:after="60"/>
      </w:pPr>
    </w:p>
    <w:p w14:paraId="76B853F5" w14:textId="77777777" w:rsidR="00300065" w:rsidRDefault="00300065" w:rsidP="00300065">
      <w:pPr>
        <w:spacing w:before="80" w:after="80"/>
      </w:pPr>
      <w:r>
        <w:t>The Saint-Henri situation is instructive precisely because the consumption services were not fully disclosed during the community consultation phase. The community learned the full scope of operations after the facility was operational. That pattern — disclose the minimum, obtain the approvals, expand later — is a documented risk in facilities of this type.</w:t>
      </w:r>
    </w:p>
    <w:p w14:paraId="1879DD62" w14:textId="77777777" w:rsidR="00300065" w:rsidRDefault="00300065" w:rsidP="00300065">
      <w:pPr>
        <w:spacing w:before="60" w:after="60"/>
      </w:pPr>
    </w:p>
    <w:p w14:paraId="162ECA5A" w14:textId="77777777" w:rsidR="00300065" w:rsidRDefault="00300065" w:rsidP="00300065">
      <w:pPr>
        <w:pStyle w:val="Heading2"/>
      </w:pPr>
      <w:r>
        <w:t>7.5 Questions Requiring Written Response</w:t>
      </w:r>
    </w:p>
    <w:p w14:paraId="1C1598B1" w14:textId="77777777" w:rsidR="00300065" w:rsidRDefault="00300065" w:rsidP="00300065">
      <w:pPr>
        <w:spacing w:before="160" w:after="80"/>
      </w:pPr>
      <w:r>
        <w:rPr>
          <w:b/>
          <w:bCs/>
          <w:color w:val="1F3864"/>
        </w:rPr>
        <w:t xml:space="preserve">Question 17: </w:t>
      </w:r>
      <w:r>
        <w:rPr>
          <w:b/>
          <w:bCs/>
        </w:rPr>
        <w:t>Will 1182 Welch Street operate, now or at any future point during the TUP term, as a designated on-site drug consumption or safe use area — meaning a space where residents can use drugs under staff supervision on the premises? Please answer yes or no.</w:t>
      </w:r>
    </w:p>
    <w:p w14:paraId="038F8869" w14:textId="77777777" w:rsidR="00300065" w:rsidRDefault="00300065" w:rsidP="00300065">
      <w:pPr>
        <w:spacing w:before="60" w:after="60"/>
      </w:pPr>
    </w:p>
    <w:p w14:paraId="3470C9E9" w14:textId="77777777" w:rsidR="00300065" w:rsidRDefault="00300065" w:rsidP="00300065">
      <w:pPr>
        <w:spacing w:before="160" w:after="80"/>
      </w:pPr>
      <w:r>
        <w:rPr>
          <w:b/>
          <w:bCs/>
          <w:color w:val="1F3864"/>
        </w:rPr>
        <w:t xml:space="preserve">Question 18: </w:t>
      </w:r>
      <w:r>
        <w:rPr>
          <w:b/>
          <w:bCs/>
        </w:rPr>
        <w:t>Has BC Housing, Lookout Housing and Health Society, or Vancouver Coastal Health discussed, planned, or received any funding approval for the designation of an Overdose Prevention Site (OPS) or Supervised Consumption Site at 1182 Welch Street, either now or at any future point? Please answer yes or no, and provide any relevant documentation.</w:t>
      </w:r>
    </w:p>
    <w:p w14:paraId="65FEB819" w14:textId="77777777" w:rsidR="00300065" w:rsidRDefault="00300065" w:rsidP="00300065">
      <w:pPr>
        <w:spacing w:before="60" w:after="60"/>
      </w:pPr>
    </w:p>
    <w:p w14:paraId="77E989B8" w14:textId="77777777" w:rsidR="00300065" w:rsidRDefault="00300065" w:rsidP="00300065">
      <w:pPr>
        <w:spacing w:before="160" w:after="80"/>
      </w:pPr>
      <w:r>
        <w:rPr>
          <w:b/>
          <w:bCs/>
          <w:color w:val="1F3864"/>
        </w:rPr>
        <w:t xml:space="preserve">Question 19: </w:t>
      </w:r>
      <w:r>
        <w:rPr>
          <w:b/>
          <w:bCs/>
        </w:rPr>
        <w:t>Does Vancouver Coastal Health have authority under the 2016 BC ministerial order to designate overdose prevention services at 1182 Welch Street without further municipal approval or community consultation? If yes, has VCH been consulted about this site, and what was the nature of those discussions?</w:t>
      </w:r>
    </w:p>
    <w:p w14:paraId="55555499" w14:textId="77777777" w:rsidR="00300065" w:rsidRDefault="00300065" w:rsidP="00300065">
      <w:pPr>
        <w:spacing w:before="60" w:after="60"/>
      </w:pPr>
    </w:p>
    <w:p w14:paraId="459B5C0E" w14:textId="77777777" w:rsidR="00300065" w:rsidRDefault="00300065" w:rsidP="00300065">
      <w:pPr>
        <w:spacing w:before="160" w:after="80"/>
      </w:pPr>
      <w:r>
        <w:rPr>
          <w:b/>
          <w:bCs/>
          <w:color w:val="1F3864"/>
        </w:rPr>
        <w:t xml:space="preserve">Question 20: </w:t>
      </w:r>
      <w:r>
        <w:rPr>
          <w:b/>
          <w:bCs/>
        </w:rPr>
        <w:t>Will BC Housing, Lookout, and the District of North Vancouver commit in writing that 1182 Welch Street will not be used as an Overdose Prevention Site, Supervised Consumption Site, or designated on-site drug use area at any point during the TUP term — and that any proposed expansion of services beyond Level 1 low barrier housing will require a new, separate public consultation and Council approval process?</w:t>
      </w:r>
    </w:p>
    <w:p w14:paraId="74276331" w14:textId="77777777" w:rsidR="00300065" w:rsidRDefault="00300065" w:rsidP="00300065">
      <w:pPr>
        <w:spacing w:before="60" w:after="60"/>
      </w:pPr>
    </w:p>
    <w:p w14:paraId="26155466" w14:textId="77777777" w:rsidR="00300065" w:rsidRDefault="00300065" w:rsidP="00300065">
      <w:pPr>
        <w:spacing w:before="160" w:after="80"/>
      </w:pPr>
      <w:r>
        <w:rPr>
          <w:b/>
          <w:bCs/>
          <w:color w:val="1F3864"/>
        </w:rPr>
        <w:t xml:space="preserve">Question 21: </w:t>
      </w:r>
      <w:r>
        <w:rPr>
          <w:b/>
          <w:bCs/>
        </w:rPr>
        <w:t>Will harm reduction supplies — including but not limited to sterile needles, syringes, filters, cookers, pipes, or safer supply medications — be distributed on-site at 1182 Welch Street? If yes, please provide the full scope of supplies to be distributed and the distribution protocol.</w:t>
      </w:r>
    </w:p>
    <w:p w14:paraId="1B53A1CD" w14:textId="77777777" w:rsidR="00300065" w:rsidRDefault="00300065" w:rsidP="00300065">
      <w:pPr>
        <w:pStyle w:val="Heading1"/>
        <w:pBdr>
          <w:bottom w:val="single" w:sz="4" w:space="4" w:color="1F3864"/>
        </w:pBdr>
      </w:pPr>
      <w:r>
        <w:t>8. Geographic Concentration of Services</w:t>
      </w:r>
    </w:p>
    <w:p w14:paraId="7272F9A8" w14:textId="77777777" w:rsidR="00300065" w:rsidRDefault="00300065" w:rsidP="00300065">
      <w:pPr>
        <w:spacing w:before="80" w:after="80"/>
      </w:pPr>
      <w:r>
        <w:t>The Lookout Housing and Health Society currently operates the North Shore’s only emergency shelter and transitional housing facility at 705 West 2nd Street, City of North Vancouver — approximately 750 metres from 1182 Welch Street. That facility comprises 45 emergency shelter beds and 25 co-located transitional housing suites, for a combined capacity of 70 beds and units, also operated by Lookout and funded by BC Housing.</w:t>
      </w:r>
    </w:p>
    <w:p w14:paraId="3FE0871C" w14:textId="77777777" w:rsidR="00300065" w:rsidRDefault="00300065" w:rsidP="00300065">
      <w:pPr>
        <w:spacing w:before="80" w:after="80"/>
      </w:pPr>
      <w:r>
        <w:t xml:space="preserve">If the proposed facility at 1182 Welch Street proceeds, Lookout will operate 110 beds and units of low-barrier and transitional housing within a 750-metre corridor straddling the CNV-DNV </w:t>
      </w:r>
      <w:r>
        <w:lastRenderedPageBreak/>
        <w:t>municipal boundary. This represents an increase of more than 57 percent in Lookout’s existing North Shore operational capacity within the same service pocket.</w:t>
      </w:r>
    </w:p>
    <w:p w14:paraId="23AC185D" w14:textId="77777777" w:rsidR="00300065" w:rsidRDefault="00300065" w:rsidP="00300065">
      <w:pPr>
        <w:spacing w:before="80" w:after="80"/>
      </w:pPr>
      <w:r>
        <w:t>This concentration raises concerns that are distinct from, and additional to, those relating to any individual facility. The deliberate or inadvertent clustering of low-barrier housing services in a single geographic corridor produces cumulative impacts on the surrounding area — including increased pedestrian traffic between facilities, a gravitational effect that draws unhoused individuals from across the region to a specific node, and an amplification of any incidents associated with either facility — that cannot be adequately assessed by examining either site in isolation. No cumulative impact assessment of this corridor appears to have been conducted.</w:t>
      </w:r>
    </w:p>
    <w:p w14:paraId="1C2F5D70" w14:textId="77777777" w:rsidR="00300065" w:rsidRDefault="00300065" w:rsidP="00300065">
      <w:pPr>
        <w:spacing w:before="80" w:after="80"/>
      </w:pPr>
      <w:r>
        <w:t>The cross-jurisdictional dimension of this concern is significant. The District of North Vancouver has no land use authority over 705 West 2nd Street, which sits within the City of North Vancouver. There is no evidence that the City of North Vancouver has been formally consulted about the cumulative service load that the Welch Street proposal creates in a corridor that straddles both municipalities. The City of North Vancouver’s residents and council have not had an opportunity to assess or respond to a development that materially affects the context of an existing facility within their jurisdiction.</w:t>
      </w:r>
    </w:p>
    <w:p w14:paraId="60204742" w14:textId="77777777" w:rsidR="00300065" w:rsidRDefault="00300065" w:rsidP="00300065">
      <w:pPr>
        <w:spacing w:before="160" w:after="80"/>
      </w:pPr>
      <w:r>
        <w:rPr>
          <w:b/>
          <w:bCs/>
          <w:color w:val="1F3864"/>
        </w:rPr>
        <w:t xml:space="preserve">Question 22: </w:t>
      </w:r>
      <w:r>
        <w:rPr>
          <w:b/>
          <w:bCs/>
        </w:rPr>
        <w:t>Has any cumulative services impact assessment been conducted for the corridor comprising 705 West 2nd Street (Lookout North Shore Shelter and Housing Centre, 70 beds/units) and 1182 Welch Street (proposed 40 units), which together would place 110 Lookout-operated low-barrier beds and units within a 750-metre corridor straddling the CNV-DNV boundary? If no such assessment has been conducted, why not, and will one be completed before the TUP is issued?</w:t>
      </w:r>
    </w:p>
    <w:p w14:paraId="515AAA4F" w14:textId="77777777" w:rsidR="00300065" w:rsidRDefault="00300065" w:rsidP="00300065">
      <w:pPr>
        <w:spacing w:before="60" w:after="60"/>
      </w:pPr>
    </w:p>
    <w:p w14:paraId="1E4471CB" w14:textId="77777777" w:rsidR="00300065" w:rsidRDefault="00300065" w:rsidP="00300065">
      <w:pPr>
        <w:spacing w:before="160" w:after="80"/>
      </w:pPr>
      <w:r>
        <w:rPr>
          <w:b/>
          <w:bCs/>
          <w:color w:val="1F3864"/>
        </w:rPr>
        <w:t xml:space="preserve">Question 23: </w:t>
      </w:r>
      <w:r>
        <w:rPr>
          <w:b/>
          <w:bCs/>
        </w:rPr>
        <w:t>Has the City of North Vancouver been formally consulted about the Welch Street proposal, given that the proposed facility would sit approximately 750 metres from the existing Lookout shelter within the City’s jurisdiction and would materially affect the shared service corridor between the two municipalities? If not, will formal inter-municipal consultation be conducted before the TUP is issued?</w:t>
      </w:r>
    </w:p>
    <w:p w14:paraId="42CE2B19" w14:textId="77777777" w:rsidR="00300065" w:rsidRDefault="00300065" w:rsidP="00300065">
      <w:pPr>
        <w:spacing w:before="60" w:after="60"/>
      </w:pPr>
    </w:p>
    <w:p w14:paraId="7A583A51" w14:textId="77777777" w:rsidR="00300065" w:rsidRDefault="00300065" w:rsidP="00300065">
      <w:pPr>
        <w:spacing w:before="160" w:after="80"/>
      </w:pPr>
      <w:r>
        <w:rPr>
          <w:b/>
          <w:bCs/>
          <w:color w:val="1F3864"/>
        </w:rPr>
        <w:t xml:space="preserve">Question 24: </w:t>
      </w:r>
      <w:r>
        <w:rPr>
          <w:b/>
          <w:bCs/>
        </w:rPr>
        <w:t>The Welch Street and Pemberton Avenue corridor contains a documented concentration of child and youth-serving businesses within 200 metres of the proposed site, including two dance schools, an early childhood programming centre for infants and children ages 0–5, a tennis centre, and three martial arts and fitness facilities. Tots North Van at 1212 Welch Street — an early childhood programming centre attended daily by infants, toddlers, pregnant women, and new mothers — is approximately 75 metres from the proposed site. What specific assessment has been conducted of the impact of a 40-unit low-barrier harm reduction facility on the pedestrian environment, safe access, and day-to-day operations of these businesses and their clientele? If no such assessment has been conducted, will one be completed and publicly disclosed before the TUP is issued?</w:t>
      </w:r>
    </w:p>
    <w:p w14:paraId="25C22645" w14:textId="77777777" w:rsidR="00300065" w:rsidRDefault="00300065" w:rsidP="00300065">
      <w:pPr>
        <w:pStyle w:val="Heading1"/>
        <w:pBdr>
          <w:bottom w:val="single" w:sz="4" w:space="4" w:color="1F3864"/>
        </w:pBdr>
      </w:pPr>
      <w:r>
        <w:t>9. Procedural Fairness Precedent — Kitsilano Coalition v. British Columbia</w:t>
      </w:r>
    </w:p>
    <w:p w14:paraId="2442EDD3" w14:textId="77777777" w:rsidR="00300065" w:rsidRDefault="00300065" w:rsidP="00300065">
      <w:pPr>
        <w:spacing w:before="80" w:after="80"/>
      </w:pPr>
      <w:r>
        <w:t xml:space="preserve">This submission is made against the backdrop of recent and directly relevant authority from the BC Court of Appeal. In December 2024, the Court of Appeal issued its decision in Kitsilano </w:t>
      </w:r>
      <w:r>
        <w:lastRenderedPageBreak/>
        <w:t>Coalition for Children &amp; Family Safety Society v. British Columbia (Attorney General), 2024 BCCA 423. That case arose from a community challenge to the City of Vancouver’s approval of a supportive housing project in the Kitsilano neighbourhood, in which the community coalition alleged that the public consultation process had been procedurally unfair — specifically, that a Memorandum of Understanding between the City and BC Housing that was material to the rezoning decision had not been disclosed to the public before or during the public hearing.</w:t>
      </w:r>
    </w:p>
    <w:p w14:paraId="36AA7971" w14:textId="77777777" w:rsidR="00300065" w:rsidRDefault="00300065" w:rsidP="00300065">
      <w:pPr>
        <w:spacing w:before="80" w:after="80"/>
      </w:pPr>
      <w:r>
        <w:t>The BC Court of Appeal confirmed that procedural fairness requirements in public consultation and approval processes for housing projects are justiciable — meaning they are subject to judicial review — and that governments cannot retroactively validate a defective process through legislation. The Court held that citizens retain the right to challenge the exercise of statutory power in court, and that this right cannot be extinguished by government action designed to foreclose that challenge.</w:t>
      </w:r>
    </w:p>
    <w:p w14:paraId="4501A9F5" w14:textId="77777777" w:rsidR="00300065" w:rsidRDefault="00300065" w:rsidP="00300065">
      <w:pPr>
        <w:spacing w:before="80" w:after="80"/>
      </w:pPr>
      <w:r>
        <w:t>The parallels to the present matter are direct. This submission raises concerns about the non-disclosure of a material MOU between the District and the Province (Section 2.3); the adequacy and fairness of the consultation format (Section 2.2); and the structural role conflict inherent in a process where the approving authority is simultaneously the landowner and project proponent (Section 6). If the Temporary Use Permit is issued or the lease is approved by Council without those concerns being addressed, the community reserves the right to pursue a petition for judicial review of the approval decision on procedural fairness grounds, relying in part on the principles confirmed in 2024 BCCA 423.</w:t>
      </w:r>
    </w:p>
    <w:p w14:paraId="6BE207E6" w14:textId="77777777" w:rsidR="00300065" w:rsidRDefault="00300065" w:rsidP="00300065">
      <w:pPr>
        <w:spacing w:before="80" w:after="80"/>
      </w:pPr>
      <w:r>
        <w:t>The Kitsilano matter ultimately resulted in the rezoning being quashed by consent order of the BC Supreme Court in April 2025, after more than two years of litigation. It is in no one’s interest — including the interests of the individuals this project is intended to house — for this process to follow the same path. A transparent, procedurally sound consultation process that addresses the concerns raised in this submission is the most direct route to a durable outcome.</w:t>
      </w:r>
    </w:p>
    <w:p w14:paraId="5955F1F9" w14:textId="77777777" w:rsidR="00300065" w:rsidRDefault="00300065" w:rsidP="00300065">
      <w:pPr>
        <w:pStyle w:val="Heading1"/>
        <w:pBdr>
          <w:bottom w:val="single" w:sz="4" w:space="4" w:color="1F3864"/>
        </w:pBdr>
      </w:pPr>
      <w:r>
        <w:t>10. Requests and Required Response</w:t>
      </w:r>
    </w:p>
    <w:p w14:paraId="5130BB31" w14:textId="77777777" w:rsidR="00300065" w:rsidRDefault="00300065" w:rsidP="00300065">
      <w:pPr>
        <w:spacing w:before="80" w:after="80"/>
      </w:pPr>
      <w:r>
        <w:t>We are making the following specific requests, which we ask be addressed in writing in the Communications and Engagement Summary Report:</w:t>
      </w:r>
    </w:p>
    <w:p w14:paraId="558A298E" w14:textId="77777777" w:rsidR="00300065" w:rsidRDefault="00300065" w:rsidP="00300065">
      <w:pPr>
        <w:spacing w:before="60" w:after="60"/>
      </w:pPr>
    </w:p>
    <w:p w14:paraId="306915DD" w14:textId="77777777" w:rsidR="00300065" w:rsidRDefault="00300065" w:rsidP="00300065">
      <w:pPr>
        <w:pStyle w:val="ListParagraph"/>
        <w:numPr>
          <w:ilvl w:val="0"/>
          <w:numId w:val="2"/>
        </w:numPr>
        <w:spacing w:before="80" w:after="80"/>
        <w:contextualSpacing w:val="0"/>
      </w:pPr>
      <w:r>
        <w:t>That each of the 24 questions set out in this submission receive a specific, written response.</w:t>
      </w:r>
    </w:p>
    <w:p w14:paraId="4A787AA1" w14:textId="77777777" w:rsidR="00300065" w:rsidRDefault="00300065" w:rsidP="00300065">
      <w:pPr>
        <w:pStyle w:val="ListParagraph"/>
        <w:numPr>
          <w:ilvl w:val="0"/>
          <w:numId w:val="2"/>
        </w:numPr>
        <w:spacing w:before="80" w:after="80"/>
        <w:contextualSpacing w:val="0"/>
      </w:pPr>
      <w:r>
        <w:t>That this submission be reproduced in full in the Communications and Engagement Summary Report submitted to Council.</w:t>
      </w:r>
    </w:p>
    <w:p w14:paraId="0B0546F0" w14:textId="77777777" w:rsidR="00300065" w:rsidRDefault="00300065" w:rsidP="00300065">
      <w:pPr>
        <w:pStyle w:val="ListParagraph"/>
        <w:numPr>
          <w:ilvl w:val="0"/>
          <w:numId w:val="2"/>
        </w:numPr>
        <w:spacing w:before="80" w:after="80"/>
        <w:contextualSpacing w:val="0"/>
      </w:pPr>
      <w:r>
        <w:t>That BC Housing confirm in writing whether the facility will operate on a low barrier/ harm reduction model prior to the close of the community engagement period.</w:t>
      </w:r>
    </w:p>
    <w:p w14:paraId="647F0D7F" w14:textId="77777777" w:rsidR="00300065" w:rsidRDefault="00300065" w:rsidP="00300065">
      <w:pPr>
        <w:pStyle w:val="ListParagraph"/>
        <w:numPr>
          <w:ilvl w:val="0"/>
          <w:numId w:val="2"/>
        </w:numPr>
        <w:spacing w:before="80" w:after="80"/>
        <w:contextualSpacing w:val="0"/>
      </w:pPr>
      <w:r>
        <w:t>That BC Housing confirm in writing whether a designated on-site drug use area, OPS, or supervised consumption service is planned or under discussion for 1182 Welch Street at any point during the TUP term.</w:t>
      </w:r>
    </w:p>
    <w:p w14:paraId="7935B6B2" w14:textId="77777777" w:rsidR="00300065" w:rsidRDefault="00300065" w:rsidP="00300065">
      <w:pPr>
        <w:pStyle w:val="ListParagraph"/>
        <w:numPr>
          <w:ilvl w:val="0"/>
          <w:numId w:val="2"/>
        </w:numPr>
        <w:spacing w:before="80" w:after="80"/>
        <w:contextualSpacing w:val="0"/>
      </w:pPr>
      <w:r>
        <w:t>That the MOU between the District and the Province (if one exists) be made publicly available prior to the Council lease vote.</w:t>
      </w:r>
    </w:p>
    <w:p w14:paraId="1CAECAA5" w14:textId="77777777" w:rsidR="00300065" w:rsidRDefault="00300065" w:rsidP="00300065">
      <w:pPr>
        <w:pStyle w:val="ListParagraph"/>
        <w:numPr>
          <w:ilvl w:val="0"/>
          <w:numId w:val="2"/>
        </w:numPr>
        <w:spacing w:before="80" w:after="80"/>
        <w:contextualSpacing w:val="0"/>
      </w:pPr>
      <w:r>
        <w:t>That the Section 414 Good Neighbour Requirements assessment (if one has been conducted) be made publicly available prior to the TUP being issued.</w:t>
      </w:r>
    </w:p>
    <w:p w14:paraId="78A0D8B5" w14:textId="77777777" w:rsidR="00300065" w:rsidRDefault="00300065" w:rsidP="00300065">
      <w:pPr>
        <w:pStyle w:val="ListParagraph"/>
        <w:numPr>
          <w:ilvl w:val="0"/>
          <w:numId w:val="2"/>
        </w:numPr>
        <w:spacing w:before="80" w:after="80"/>
        <w:contextualSpacing w:val="0"/>
      </w:pPr>
      <w:r>
        <w:t>That the specific bylaw or resolution authorizing the General Manager to issue this TUP without a Council vote be identified and made publicly available.</w:t>
      </w:r>
    </w:p>
    <w:p w14:paraId="4DA67D82" w14:textId="77777777" w:rsidR="00300065" w:rsidRDefault="00300065" w:rsidP="00300065">
      <w:pPr>
        <w:pStyle w:val="ListParagraph"/>
        <w:numPr>
          <w:ilvl w:val="0"/>
          <w:numId w:val="2"/>
        </w:numPr>
        <w:spacing w:before="80" w:after="80"/>
        <w:contextualSpacing w:val="0"/>
      </w:pPr>
      <w:r>
        <w:lastRenderedPageBreak/>
        <w:t>That a formal public meeting with a structured Q&amp;A be held before the TUP is issued or the lease is approved by Council.</w:t>
      </w:r>
    </w:p>
    <w:p w14:paraId="0729B17B" w14:textId="77777777" w:rsidR="00300065" w:rsidRDefault="00300065" w:rsidP="00300065">
      <w:pPr>
        <w:pStyle w:val="ListParagraph"/>
        <w:numPr>
          <w:ilvl w:val="0"/>
          <w:numId w:val="2"/>
        </w:numPr>
        <w:spacing w:before="80" w:after="80"/>
        <w:contextualSpacing w:val="0"/>
      </w:pPr>
      <w:r>
        <w:t>That any future expansion of on-site services beyond the scope confirmed in writing at this session be subject to a new public consultation process and Council approval.</w:t>
      </w:r>
    </w:p>
    <w:p w14:paraId="658A7993" w14:textId="77777777" w:rsidR="00300065" w:rsidRDefault="00300065" w:rsidP="00300065">
      <w:pPr>
        <w:pStyle w:val="ListParagraph"/>
        <w:numPr>
          <w:ilvl w:val="0"/>
          <w:numId w:val="2"/>
        </w:numPr>
        <w:spacing w:before="80" w:after="80"/>
        <w:contextualSpacing w:val="0"/>
      </w:pPr>
      <w:r>
        <w:t>That a cumulative services impact assessment be conducted for the corridor comprising 705 West 2nd Street (Lookout North Shore Shelter and Housing Centre) and 1182 Welch Street, and that this assessment be completed and made publicly available before the TUP is issued.</w:t>
      </w:r>
    </w:p>
    <w:p w14:paraId="0C66D798" w14:textId="77777777" w:rsidR="00300065" w:rsidRDefault="00300065" w:rsidP="00300065">
      <w:pPr>
        <w:pStyle w:val="ListParagraph"/>
        <w:numPr>
          <w:ilvl w:val="0"/>
          <w:numId w:val="2"/>
        </w:numPr>
        <w:spacing w:before="80" w:after="80"/>
        <w:contextualSpacing w:val="0"/>
      </w:pPr>
      <w:r>
        <w:t>That the City of North Vancouver be formally consulted about the Welch Street proposal before the TUP is issued, and that written confirmation of that consultation be included in the Communications and Engagement Summary Report submitted to Council.</w:t>
      </w:r>
    </w:p>
    <w:p w14:paraId="606997DE" w14:textId="77777777" w:rsidR="00300065" w:rsidRDefault="00300065" w:rsidP="00300065">
      <w:pPr>
        <w:spacing w:before="60" w:after="60"/>
      </w:pPr>
    </w:p>
    <w:p w14:paraId="4DF3FB96" w14:textId="77777777" w:rsidR="00300065" w:rsidRDefault="00300065" w:rsidP="00300065">
      <w:pPr>
        <w:spacing w:before="80" w:after="80"/>
      </w:pPr>
      <w:r>
        <w:t>We note that the Communications and Engagement Summary Report is to be submitted to Council for its consideration. We are requesting that Council be made aware of the full content of this submission and BC Housing’s responses before any vote on the lease is held.</w:t>
      </w:r>
    </w:p>
    <w:p w14:paraId="24077E77" w14:textId="77777777" w:rsidR="00300065" w:rsidRDefault="00300065" w:rsidP="00300065">
      <w:pPr>
        <w:spacing w:before="60" w:after="60"/>
      </w:pPr>
    </w:p>
    <w:p w14:paraId="4E8B4DF5" w14:textId="77777777" w:rsidR="00300065" w:rsidRDefault="00300065" w:rsidP="00300065">
      <w:pPr>
        <w:spacing w:before="80" w:after="80"/>
      </w:pPr>
      <w:r>
        <w:t>We are prepared to appear as delegates before the Council at the lease vote meeting. We are requesting that the Clerk’s office confirm the date of that meeting so that we may register as delegates in accordance with the District’s procedures.</w:t>
      </w:r>
    </w:p>
    <w:p w14:paraId="513A88B8" w14:textId="77777777" w:rsidR="00300065" w:rsidRDefault="00300065" w:rsidP="00300065">
      <w:pPr>
        <w:spacing w:before="60" w:after="60"/>
      </w:pPr>
    </w:p>
    <w:p w14:paraId="4D9BD714" w14:textId="77777777" w:rsidR="00300065" w:rsidRPr="00765694" w:rsidRDefault="00300065" w:rsidP="00300065">
      <w:pPr>
        <w:pStyle w:val="BodyText"/>
      </w:pPr>
      <w:r w:rsidRPr="00765694">
        <w:t>This letter has been prepared on behalf of participating community members who share the concerns outlined above. While we believe these concerns are significant and widely held, we acknowledge that opinions within the community may vary, and this letter should not be interpreted as representing the views of every resident of Norgate.</w:t>
      </w:r>
    </w:p>
    <w:p w14:paraId="6E970B1B" w14:textId="77777777" w:rsidR="00300065" w:rsidRDefault="00300065" w:rsidP="00300065">
      <w:pPr>
        <w:pBdr>
          <w:bottom w:val="single" w:sz="2" w:space="4" w:color="CCCCCC"/>
        </w:pBdr>
        <w:spacing w:before="160" w:after="160"/>
      </w:pPr>
    </w:p>
    <w:p w14:paraId="3391F9C7" w14:textId="77777777" w:rsidR="00300065" w:rsidRDefault="00300065" w:rsidP="00300065">
      <w:pPr>
        <w:pBdr>
          <w:bottom w:val="single" w:sz="2" w:space="4" w:color="CCCCCC"/>
        </w:pBdr>
        <w:spacing w:before="160" w:after="160"/>
      </w:pPr>
    </w:p>
    <w:p w14:paraId="02282196" w14:textId="77777777" w:rsidR="00300065" w:rsidRDefault="00300065" w:rsidP="00300065">
      <w:pPr>
        <w:spacing w:before="160" w:after="80"/>
      </w:pPr>
      <w:r>
        <w:rPr>
          <w:i/>
          <w:iCs/>
          <w:color w:val="555555"/>
        </w:rPr>
        <w:t>Submitted this 30th day of June, 2026</w:t>
      </w:r>
    </w:p>
    <w:p w14:paraId="589D263F" w14:textId="77777777" w:rsidR="00300065" w:rsidRDefault="00300065" w:rsidP="00300065">
      <w:pPr>
        <w:spacing w:before="60" w:after="60"/>
      </w:pPr>
    </w:p>
    <w:p w14:paraId="1FD125EB" w14:textId="77777777" w:rsidR="00300065" w:rsidRDefault="00300065" w:rsidP="00300065">
      <w:pPr>
        <w:spacing w:before="80" w:after="80"/>
      </w:pPr>
      <w:r>
        <w:rPr>
          <w:b/>
          <w:bCs/>
        </w:rPr>
        <w:t>Norgate Park Community Association</w:t>
      </w:r>
    </w:p>
    <w:p w14:paraId="35A8697C" w14:textId="77777777" w:rsidR="00300065" w:rsidRDefault="00300065" w:rsidP="00300065">
      <w:pPr>
        <w:spacing w:before="80" w:after="80"/>
      </w:pPr>
      <w:r>
        <w:t>North Vancouver, BC</w:t>
      </w:r>
    </w:p>
    <w:p w14:paraId="18E38DF8" w14:textId="77777777" w:rsidR="00300065" w:rsidRDefault="00300065" w:rsidP="00300065">
      <w:pPr>
        <w:spacing w:before="60" w:after="60"/>
      </w:pPr>
    </w:p>
    <w:p w14:paraId="6CCA275A" w14:textId="77777777" w:rsidR="00300065" w:rsidRDefault="00300065" w:rsidP="00300065">
      <w:pPr>
        <w:pBdr>
          <w:top w:val="single" w:sz="2" w:space="4" w:color="CCCCCC"/>
        </w:pBdr>
        <w:spacing w:before="160" w:after="80"/>
        <w:rPr>
          <w:i/>
          <w:iCs/>
          <w:color w:val="888888"/>
          <w:sz w:val="18"/>
          <w:szCs w:val="18"/>
        </w:rPr>
      </w:pPr>
      <w:r>
        <w:rPr>
          <w:i/>
          <w:iCs/>
          <w:color w:val="888888"/>
          <w:sz w:val="18"/>
          <w:szCs w:val="18"/>
        </w:rPr>
        <w:t>This submission is made as a matter of public record and may be shared with elected officials, legal counsel, and media.</w:t>
      </w:r>
    </w:p>
    <w:p w14:paraId="225493BE" w14:textId="77777777" w:rsidR="00300065" w:rsidRDefault="00300065" w:rsidP="00300065">
      <w:pPr>
        <w:pBdr>
          <w:top w:val="single" w:sz="2" w:space="4" w:color="CCCCCC"/>
        </w:pBdr>
        <w:spacing w:before="160" w:after="80"/>
        <w:rPr>
          <w:i/>
          <w:iCs/>
          <w:color w:val="888888"/>
          <w:sz w:val="18"/>
          <w:szCs w:val="18"/>
        </w:rPr>
      </w:pPr>
    </w:p>
    <w:p w14:paraId="21B4B72B" w14:textId="77777777" w:rsidR="00300065" w:rsidRDefault="00300065" w:rsidP="00300065">
      <w:pPr>
        <w:pBdr>
          <w:top w:val="single" w:sz="2" w:space="4" w:color="CCCCCC"/>
        </w:pBdr>
        <w:spacing w:before="160" w:after="80"/>
      </w:pPr>
    </w:p>
    <w:p w14:paraId="591CCD58" w14:textId="77777777" w:rsidR="00E700D3" w:rsidRDefault="00E700D3"/>
    <w:sectPr w:rsidR="00E700D3" w:rsidSect="00300065">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D7500" w14:textId="77777777" w:rsidR="00FD7C5F" w:rsidRDefault="00FD7C5F">
      <w:r>
        <w:separator/>
      </w:r>
    </w:p>
  </w:endnote>
  <w:endnote w:type="continuationSeparator" w:id="0">
    <w:p w14:paraId="7925FC25" w14:textId="77777777" w:rsidR="00FD7C5F" w:rsidRDefault="00FD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3D9E" w14:textId="77777777" w:rsidR="00300065" w:rsidRDefault="00300065">
    <w:pPr>
      <w:pBdr>
        <w:top w:val="single" w:sz="4" w:space="4" w:color="1F3864"/>
      </w:pBdr>
      <w:tabs>
        <w:tab w:val="right" w:pos="9360"/>
      </w:tabs>
      <w:spacing w:before="120"/>
    </w:pPr>
    <w:r>
      <w:rPr>
        <w:color w:val="555555"/>
        <w:sz w:val="18"/>
        <w:szCs w:val="18"/>
      </w:rPr>
      <w:t>Submitted by: _______________, North Vancouver, BC</w:t>
    </w:r>
    <w:r>
      <w:rPr>
        <w:color w:val="555555"/>
        <w:sz w:val="18"/>
        <w:szCs w:val="18"/>
      </w:rPr>
      <w:tab/>
      <w:t xml:space="preserve">Page </w:t>
    </w:r>
    <w:r>
      <w:rPr>
        <w:color w:val="555555"/>
        <w:sz w:val="18"/>
        <w:szCs w:val="18"/>
      </w:rPr>
      <w:fldChar w:fldCharType="begin"/>
    </w:r>
    <w:r>
      <w:rPr>
        <w:color w:val="555555"/>
        <w:sz w:val="18"/>
        <w:szCs w:val="18"/>
      </w:rPr>
      <w:instrText>PAGE</w:instrText>
    </w:r>
    <w:r>
      <w:rPr>
        <w:color w:val="555555"/>
        <w:sz w:val="18"/>
        <w:szCs w:val="18"/>
      </w:rPr>
      <w:fldChar w:fldCharType="separate"/>
    </w:r>
    <w:r>
      <w:rPr>
        <w:noProof/>
        <w:color w:val="555555"/>
        <w:sz w:val="18"/>
        <w:szCs w:val="18"/>
      </w:rPr>
      <w:t>1</w:t>
    </w:r>
    <w:r>
      <w:rPr>
        <w:color w:val="55555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C9499" w14:textId="77777777" w:rsidR="00FD7C5F" w:rsidRDefault="00FD7C5F">
      <w:r>
        <w:separator/>
      </w:r>
    </w:p>
  </w:footnote>
  <w:footnote w:type="continuationSeparator" w:id="0">
    <w:p w14:paraId="675DBCF2" w14:textId="77777777" w:rsidR="00FD7C5F" w:rsidRDefault="00FD7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A99D" w14:textId="77777777" w:rsidR="00300065" w:rsidRDefault="00300065">
    <w:pPr>
      <w:pBdr>
        <w:bottom w:val="single" w:sz="4" w:space="4" w:color="1F3864"/>
      </w:pBdr>
      <w:spacing w:after="120"/>
    </w:pPr>
    <w:r>
      <w:rPr>
        <w:b/>
        <w:bCs/>
        <w:color w:val="1F3864"/>
        <w:sz w:val="18"/>
        <w:szCs w:val="18"/>
      </w:rPr>
      <w:t>WRITTEN SUBMISSION — 1182 Welch Street Community Information Session</w:t>
    </w:r>
    <w:r>
      <w:rPr>
        <w:color w:val="555555"/>
        <w:sz w:val="18"/>
        <w:szCs w:val="18"/>
      </w:rPr>
      <w:t xml:space="preserve">     June 30,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63B7C"/>
    <w:multiLevelType w:val="hybridMultilevel"/>
    <w:tmpl w:val="A56A40FA"/>
    <w:lvl w:ilvl="0" w:tplc="448AF91E">
      <w:start w:val="1"/>
      <w:numFmt w:val="bullet"/>
      <w:lvlText w:val="•"/>
      <w:lvlJc w:val="left"/>
      <w:pPr>
        <w:ind w:left="720" w:hanging="360"/>
      </w:pPr>
    </w:lvl>
    <w:lvl w:ilvl="1" w:tplc="B1DA7A28">
      <w:numFmt w:val="decimal"/>
      <w:lvlText w:val=""/>
      <w:lvlJc w:val="left"/>
    </w:lvl>
    <w:lvl w:ilvl="2" w:tplc="BC3CDF36">
      <w:numFmt w:val="decimal"/>
      <w:lvlText w:val=""/>
      <w:lvlJc w:val="left"/>
    </w:lvl>
    <w:lvl w:ilvl="3" w:tplc="B3AA164E">
      <w:numFmt w:val="decimal"/>
      <w:lvlText w:val=""/>
      <w:lvlJc w:val="left"/>
    </w:lvl>
    <w:lvl w:ilvl="4" w:tplc="0010AF98">
      <w:numFmt w:val="decimal"/>
      <w:lvlText w:val=""/>
      <w:lvlJc w:val="left"/>
    </w:lvl>
    <w:lvl w:ilvl="5" w:tplc="FDAEC1CE">
      <w:numFmt w:val="decimal"/>
      <w:lvlText w:val=""/>
      <w:lvlJc w:val="left"/>
    </w:lvl>
    <w:lvl w:ilvl="6" w:tplc="84D8CD02">
      <w:numFmt w:val="decimal"/>
      <w:lvlText w:val=""/>
      <w:lvlJc w:val="left"/>
    </w:lvl>
    <w:lvl w:ilvl="7" w:tplc="3A0A1D9C">
      <w:numFmt w:val="decimal"/>
      <w:lvlText w:val=""/>
      <w:lvlJc w:val="left"/>
    </w:lvl>
    <w:lvl w:ilvl="8" w:tplc="391E7F44">
      <w:numFmt w:val="decimal"/>
      <w:lvlText w:val=""/>
      <w:lvlJc w:val="left"/>
    </w:lvl>
  </w:abstractNum>
  <w:abstractNum w:abstractNumId="1" w15:restartNumberingAfterBreak="0">
    <w:nsid w:val="440D6937"/>
    <w:multiLevelType w:val="hybridMultilevel"/>
    <w:tmpl w:val="79181468"/>
    <w:lvl w:ilvl="0" w:tplc="47308714">
      <w:start w:val="1"/>
      <w:numFmt w:val="decimal"/>
      <w:lvlText w:val="%1."/>
      <w:lvlJc w:val="left"/>
      <w:pPr>
        <w:ind w:left="720" w:hanging="360"/>
      </w:pPr>
    </w:lvl>
    <w:lvl w:ilvl="1" w:tplc="84A8B3AC">
      <w:numFmt w:val="decimal"/>
      <w:lvlText w:val=""/>
      <w:lvlJc w:val="left"/>
    </w:lvl>
    <w:lvl w:ilvl="2" w:tplc="454258CC">
      <w:numFmt w:val="decimal"/>
      <w:lvlText w:val=""/>
      <w:lvlJc w:val="left"/>
    </w:lvl>
    <w:lvl w:ilvl="3" w:tplc="02C8F94C">
      <w:numFmt w:val="decimal"/>
      <w:lvlText w:val=""/>
      <w:lvlJc w:val="left"/>
    </w:lvl>
    <w:lvl w:ilvl="4" w:tplc="979E0960">
      <w:numFmt w:val="decimal"/>
      <w:lvlText w:val=""/>
      <w:lvlJc w:val="left"/>
    </w:lvl>
    <w:lvl w:ilvl="5" w:tplc="E80CB97A">
      <w:numFmt w:val="decimal"/>
      <w:lvlText w:val=""/>
      <w:lvlJc w:val="left"/>
    </w:lvl>
    <w:lvl w:ilvl="6" w:tplc="FAF4011E">
      <w:numFmt w:val="decimal"/>
      <w:lvlText w:val=""/>
      <w:lvlJc w:val="left"/>
    </w:lvl>
    <w:lvl w:ilvl="7" w:tplc="29260048">
      <w:numFmt w:val="decimal"/>
      <w:lvlText w:val=""/>
      <w:lvlJc w:val="left"/>
    </w:lvl>
    <w:lvl w:ilvl="8" w:tplc="19CE551E">
      <w:numFmt w:val="decimal"/>
      <w:lvlText w:val=""/>
      <w:lvlJc w:val="left"/>
    </w:lvl>
  </w:abstractNum>
  <w:num w:numId="1" w16cid:durableId="2023119977">
    <w:abstractNumId w:val="0"/>
    <w:lvlOverride w:ilvl="0">
      <w:startOverride w:val="1"/>
    </w:lvlOverride>
  </w:num>
  <w:num w:numId="2" w16cid:durableId="1350115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65"/>
    <w:rsid w:val="000B3E6A"/>
    <w:rsid w:val="00300065"/>
    <w:rsid w:val="00852FC6"/>
    <w:rsid w:val="00B41473"/>
    <w:rsid w:val="00D244CF"/>
    <w:rsid w:val="00E700D3"/>
    <w:rsid w:val="00FD7C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2951C"/>
  <w15:chartTrackingRefBased/>
  <w15:docId w15:val="{73743720-A829-459A-88C7-1CEB6168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65"/>
    <w:pPr>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300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0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0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0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0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0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065"/>
    <w:rPr>
      <w:rFonts w:eastAsiaTheme="majorEastAsia" w:cstheme="majorBidi"/>
      <w:color w:val="272727" w:themeColor="text1" w:themeTint="D8"/>
    </w:rPr>
  </w:style>
  <w:style w:type="paragraph" w:styleId="Title">
    <w:name w:val="Title"/>
    <w:basedOn w:val="Normal"/>
    <w:next w:val="Normal"/>
    <w:link w:val="TitleChar"/>
    <w:uiPriority w:val="10"/>
    <w:qFormat/>
    <w:rsid w:val="003000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0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065"/>
    <w:pPr>
      <w:spacing w:before="160"/>
      <w:jc w:val="center"/>
    </w:pPr>
    <w:rPr>
      <w:i/>
      <w:iCs/>
      <w:color w:val="404040" w:themeColor="text1" w:themeTint="BF"/>
    </w:rPr>
  </w:style>
  <w:style w:type="character" w:customStyle="1" w:styleId="QuoteChar">
    <w:name w:val="Quote Char"/>
    <w:basedOn w:val="DefaultParagraphFont"/>
    <w:link w:val="Quote"/>
    <w:uiPriority w:val="29"/>
    <w:rsid w:val="00300065"/>
    <w:rPr>
      <w:i/>
      <w:iCs/>
      <w:color w:val="404040" w:themeColor="text1" w:themeTint="BF"/>
    </w:rPr>
  </w:style>
  <w:style w:type="paragraph" w:styleId="ListParagraph">
    <w:name w:val="List Paragraph"/>
    <w:basedOn w:val="Normal"/>
    <w:qFormat/>
    <w:rsid w:val="00300065"/>
    <w:pPr>
      <w:ind w:left="720"/>
      <w:contextualSpacing/>
    </w:pPr>
  </w:style>
  <w:style w:type="character" w:styleId="IntenseEmphasis">
    <w:name w:val="Intense Emphasis"/>
    <w:basedOn w:val="DefaultParagraphFont"/>
    <w:uiPriority w:val="21"/>
    <w:qFormat/>
    <w:rsid w:val="00300065"/>
    <w:rPr>
      <w:i/>
      <w:iCs/>
      <w:color w:val="0F4761" w:themeColor="accent1" w:themeShade="BF"/>
    </w:rPr>
  </w:style>
  <w:style w:type="paragraph" w:styleId="IntenseQuote">
    <w:name w:val="Intense Quote"/>
    <w:basedOn w:val="Normal"/>
    <w:next w:val="Normal"/>
    <w:link w:val="IntenseQuoteChar"/>
    <w:uiPriority w:val="30"/>
    <w:qFormat/>
    <w:rsid w:val="00300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065"/>
    <w:rPr>
      <w:i/>
      <w:iCs/>
      <w:color w:val="0F4761" w:themeColor="accent1" w:themeShade="BF"/>
    </w:rPr>
  </w:style>
  <w:style w:type="character" w:styleId="IntenseReference">
    <w:name w:val="Intense Reference"/>
    <w:basedOn w:val="DefaultParagraphFont"/>
    <w:uiPriority w:val="32"/>
    <w:qFormat/>
    <w:rsid w:val="00300065"/>
    <w:rPr>
      <w:b/>
      <w:bCs/>
      <w:smallCaps/>
      <w:color w:val="0F4761" w:themeColor="accent1" w:themeShade="BF"/>
      <w:spacing w:val="5"/>
    </w:rPr>
  </w:style>
  <w:style w:type="paragraph" w:styleId="BodyText">
    <w:name w:val="Body Text"/>
    <w:basedOn w:val="Normal"/>
    <w:link w:val="BodyTextChar"/>
    <w:uiPriority w:val="99"/>
    <w:unhideWhenUsed/>
    <w:rsid w:val="00300065"/>
    <w:pPr>
      <w:pBdr>
        <w:bottom w:val="single" w:sz="2" w:space="4" w:color="CCCCCC"/>
      </w:pBdr>
      <w:spacing w:before="160" w:after="160"/>
    </w:pPr>
    <w:rPr>
      <w:i/>
      <w:iCs/>
    </w:rPr>
  </w:style>
  <w:style w:type="character" w:customStyle="1" w:styleId="BodyTextChar">
    <w:name w:val="Body Text Char"/>
    <w:basedOn w:val="DefaultParagraphFont"/>
    <w:link w:val="BodyText"/>
    <w:uiPriority w:val="99"/>
    <w:rsid w:val="00300065"/>
    <w:rPr>
      <w:rFonts w:ascii="Arial" w:eastAsia="Arial" w:hAnsi="Arial" w:cs="Arial"/>
      <w:i/>
      <w:i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4756</Words>
  <Characters>27113</Characters>
  <Application>Microsoft Office Word</Application>
  <DocSecurity>4</DocSecurity>
  <Lines>225</Lines>
  <Paragraphs>63</Paragraphs>
  <ScaleCrop>false</ScaleCrop>
  <Company/>
  <LinksUpToDate>false</LinksUpToDate>
  <CharactersWithSpaces>31806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Orton-Tweed</dc:creator>
  <cp:keywords/>
  <dc:description/>
  <cp:lastModifiedBy>Mike Pattenaude</cp:lastModifiedBy>
  <cp:revision>2</cp:revision>
  <dcterms:created xsi:type="dcterms:W3CDTF">2026-06-24T20:37:00Z</dcterms:created>
  <dcterms:modified xsi:type="dcterms:W3CDTF">2026-06-24T20:37:00Z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45218010-e1c1-4d59-9dc9-d275392ec598</vt:lpwstr>
  </property>
</Properties>
</file>